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A8" w:rsidRDefault="002A58A8" w:rsidP="002A58A8">
      <w:pPr>
        <w:spacing w:before="100" w:beforeAutospacing="1" w:after="100" w:afterAutospacing="1"/>
        <w:jc w:val="center"/>
        <w:rPr>
          <w:b/>
          <w:bCs/>
          <w:sz w:val="24"/>
          <w:szCs w:val="24"/>
          <w:lang w:val="bg-BG" w:eastAsia="bg-BG"/>
        </w:rPr>
      </w:pPr>
      <w:r w:rsidRPr="00CE7C31">
        <w:rPr>
          <w:b/>
          <w:bCs/>
          <w:sz w:val="24"/>
          <w:szCs w:val="24"/>
          <w:lang w:val="bg-BG" w:eastAsia="bg-BG"/>
        </w:rPr>
        <w:t>ПУБЛИЧНА ПОКАНА</w:t>
      </w:r>
    </w:p>
    <w:p w:rsidR="002A58A8" w:rsidRPr="00CE7C31" w:rsidRDefault="002A58A8" w:rsidP="002A58A8">
      <w:pPr>
        <w:spacing w:before="100" w:beforeAutospacing="1" w:after="100" w:afterAutospacing="1"/>
        <w:jc w:val="center"/>
        <w:rPr>
          <w:b/>
          <w:bCs/>
          <w:sz w:val="24"/>
          <w:szCs w:val="24"/>
          <w:lang w:val="bg-BG" w:eastAsia="bg-BG"/>
        </w:rPr>
      </w:pPr>
      <w:bookmarkStart w:id="0" w:name="_GoBack"/>
      <w:r>
        <w:rPr>
          <w:b/>
          <w:bCs/>
          <w:sz w:val="24"/>
          <w:szCs w:val="24"/>
          <w:lang w:val="bg-BG" w:eastAsia="bg-BG"/>
        </w:rPr>
        <w:t>№9040798/15.04.2015 г.</w:t>
      </w:r>
    </w:p>
    <w:bookmarkEnd w:id="0"/>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ВЪЗЛОЖИТЕЛ:</w:t>
      </w: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 xml:space="preserve">Аграрен Университет - гр. Пловдив, бул. Менделеев №12, За: Венелин Цеков, България 4000, Пловдив, Тел.: 032 654396, E-mail: </w:t>
      </w:r>
      <w:hyperlink r:id="rId5" w:history="1">
        <w:r w:rsidRPr="00CE7C31">
          <w:rPr>
            <w:color w:val="0000FF"/>
            <w:sz w:val="24"/>
            <w:szCs w:val="24"/>
            <w:u w:val="single"/>
            <w:lang w:val="bg-BG" w:eastAsia="bg-BG"/>
          </w:rPr>
          <w:t>venelin.tsekov@abv.bg</w:t>
        </w:r>
      </w:hyperlink>
      <w:r w:rsidRPr="00CE7C31">
        <w:rPr>
          <w:sz w:val="24"/>
          <w:szCs w:val="24"/>
          <w:lang w:val="bg-BG" w:eastAsia="bg-BG"/>
        </w:rPr>
        <w:t>, Факс: 032 654396</w:t>
      </w:r>
    </w:p>
    <w:p w:rsidR="002A58A8" w:rsidRPr="00CE7C31" w:rsidRDefault="002A58A8" w:rsidP="002A58A8">
      <w:pPr>
        <w:rPr>
          <w:sz w:val="24"/>
          <w:szCs w:val="24"/>
          <w:lang w:val="bg-BG" w:eastAsia="bg-BG"/>
        </w:rPr>
      </w:pPr>
      <w:r w:rsidRPr="00CE7C31">
        <w:rPr>
          <w:sz w:val="24"/>
          <w:szCs w:val="24"/>
          <w:lang w:val="bg-BG" w:eastAsia="bg-BG"/>
        </w:rPr>
        <w:t>Място/места за контакт: гр. Пловдив, бул. Менделеев №12</w:t>
      </w: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Интернет адрес/и:</w:t>
      </w: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 xml:space="preserve">Основен адрес на възлагащия орган/възложителя: </w:t>
      </w:r>
      <w:hyperlink r:id="rId6" w:history="1">
        <w:r w:rsidRPr="00CE7C31">
          <w:rPr>
            <w:color w:val="0000FF"/>
            <w:sz w:val="24"/>
            <w:szCs w:val="24"/>
            <w:u w:val="single"/>
            <w:lang w:val="bg-BG" w:eastAsia="bg-BG"/>
          </w:rPr>
          <w:t>http://www.au-plovdiv.bg</w:t>
        </w:r>
      </w:hyperlink>
      <w:r w:rsidRPr="00CE7C31">
        <w:rPr>
          <w:sz w:val="24"/>
          <w:szCs w:val="24"/>
          <w:lang w:val="bg-BG" w:eastAsia="bg-BG"/>
        </w:rPr>
        <w:t>.</w:t>
      </w: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 xml:space="preserve">Адрес на профила на купувача: </w:t>
      </w:r>
      <w:hyperlink r:id="rId7" w:history="1">
        <w:r w:rsidRPr="00CE7C31">
          <w:rPr>
            <w:color w:val="0000FF"/>
            <w:sz w:val="24"/>
            <w:szCs w:val="24"/>
            <w:u w:val="single"/>
            <w:lang w:val="bg-BG" w:eastAsia="bg-BG"/>
          </w:rPr>
          <w:t>http://www.au-plovdiv.bg</w:t>
        </w:r>
      </w:hyperlink>
      <w:r w:rsidRPr="00CE7C31">
        <w:rPr>
          <w:sz w:val="24"/>
          <w:szCs w:val="24"/>
          <w:lang w:val="bg-BG" w:eastAsia="bg-BG"/>
        </w:rPr>
        <w:t>.</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ОБЕКТ НА ПОРЪЧКАТА:</w:t>
      </w:r>
    </w:p>
    <w:p w:rsidR="002A58A8" w:rsidRPr="00CE7C31" w:rsidRDefault="002A58A8" w:rsidP="002A58A8">
      <w:pPr>
        <w:rPr>
          <w:sz w:val="24"/>
          <w:szCs w:val="24"/>
          <w:lang w:val="bg-BG" w:eastAsia="bg-BG"/>
        </w:rPr>
      </w:pPr>
      <w:r w:rsidRPr="00CE7C31">
        <w:rPr>
          <w:sz w:val="24"/>
          <w:szCs w:val="24"/>
          <w:lang w:val="bg-BG" w:eastAsia="bg-BG"/>
        </w:rPr>
        <w:t>Доставки</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КРАТКО ОПИСАНИЕ:</w:t>
      </w:r>
    </w:p>
    <w:p w:rsidR="002A58A8" w:rsidRPr="00CE7C31" w:rsidRDefault="002A58A8" w:rsidP="002A58A8">
      <w:pPr>
        <w:rPr>
          <w:sz w:val="24"/>
          <w:szCs w:val="24"/>
          <w:lang w:val="bg-BG" w:eastAsia="bg-BG"/>
        </w:rPr>
      </w:pPr>
      <w:r w:rsidRPr="00CE7C31">
        <w:rPr>
          <w:sz w:val="24"/>
          <w:szCs w:val="24"/>
          <w:lang w:val="bg-BG" w:eastAsia="bg-BG"/>
        </w:rPr>
        <w:t xml:space="preserve">“Доставка на канцеларски материали, пособия и тонер касети за нуждите на Аграрен Университет - гр. Пловдив” по техническа спецификация посочена в документацията за участие, публикувана на интернет адреса на профила на купувача - </w:t>
      </w:r>
      <w:proofErr w:type="spellStart"/>
      <w:r w:rsidRPr="00CE7C31">
        <w:rPr>
          <w:sz w:val="24"/>
          <w:szCs w:val="24"/>
          <w:lang w:val="bg-BG" w:eastAsia="bg-BG"/>
        </w:rPr>
        <w:t>www</w:t>
      </w:r>
      <w:proofErr w:type="spellEnd"/>
      <w:r w:rsidRPr="00CE7C31">
        <w:rPr>
          <w:sz w:val="24"/>
          <w:szCs w:val="24"/>
          <w:lang w:val="bg-BG" w:eastAsia="bg-BG"/>
        </w:rPr>
        <w:t>.</w:t>
      </w:r>
      <w:proofErr w:type="spellStart"/>
      <w:r w:rsidRPr="00CE7C31">
        <w:rPr>
          <w:sz w:val="24"/>
          <w:szCs w:val="24"/>
          <w:lang w:val="bg-BG" w:eastAsia="bg-BG"/>
        </w:rPr>
        <w:t>au-plovdiv</w:t>
      </w:r>
      <w:proofErr w:type="spellEnd"/>
      <w:r w:rsidRPr="00CE7C31">
        <w:rPr>
          <w:sz w:val="24"/>
          <w:szCs w:val="24"/>
          <w:lang w:val="bg-BG" w:eastAsia="bg-BG"/>
        </w:rPr>
        <w:t>.</w:t>
      </w:r>
      <w:proofErr w:type="spellStart"/>
      <w:r w:rsidRPr="00CE7C31">
        <w:rPr>
          <w:sz w:val="24"/>
          <w:szCs w:val="24"/>
          <w:lang w:val="bg-BG" w:eastAsia="bg-BG"/>
        </w:rPr>
        <w:t>bg</w:t>
      </w:r>
      <w:proofErr w:type="spellEnd"/>
      <w:r w:rsidRPr="00CE7C31">
        <w:rPr>
          <w:sz w:val="24"/>
          <w:szCs w:val="24"/>
          <w:lang w:val="bg-BG" w:eastAsia="bg-BG"/>
        </w:rPr>
        <w:t>.</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КОД СЪГЛАСНО ОБЩИЯ ТЕРМИНОЛОГИЧЕН РЕЧНИК (CPV):</w:t>
      </w: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30199000, 30125100, 30190000, 30193000, 30193700, 30193900, 22810000, 22816100, 22816200, 22820000, 22851000, 39110000, 39111000, 39111100, 39112000, 39113000, 39113500, 39113600, 39113300, 39121100, 39121200, 39122100, 39122200</w:t>
      </w:r>
    </w:p>
    <w:p w:rsidR="002A58A8" w:rsidRPr="00CE7C31" w:rsidRDefault="002A58A8" w:rsidP="002A58A8">
      <w:pPr>
        <w:spacing w:before="100" w:beforeAutospacing="1" w:after="100" w:afterAutospacing="1"/>
        <w:rPr>
          <w:sz w:val="24"/>
          <w:szCs w:val="24"/>
          <w:lang w:val="bg-BG" w:eastAsia="bg-BG"/>
        </w:rPr>
      </w:pPr>
      <w:r w:rsidRPr="00CE7C31">
        <w:rPr>
          <w:b/>
          <w:bCs/>
          <w:sz w:val="24"/>
          <w:szCs w:val="24"/>
          <w:lang w:val="bg-BG" w:eastAsia="bg-BG"/>
        </w:rPr>
        <w:t>Описание:</w:t>
      </w:r>
      <w:r w:rsidRPr="00CE7C31">
        <w:rPr>
          <w:sz w:val="24"/>
          <w:szCs w:val="24"/>
          <w:lang w:val="bg-BG" w:eastAsia="bg-BG"/>
        </w:rPr>
        <w:t xml:space="preserve"> </w:t>
      </w:r>
    </w:p>
    <w:p w:rsidR="002A58A8" w:rsidRPr="00CE7C31" w:rsidRDefault="002A58A8" w:rsidP="002A58A8">
      <w:pPr>
        <w:rPr>
          <w:sz w:val="24"/>
          <w:szCs w:val="24"/>
          <w:lang w:val="bg-BG" w:eastAsia="bg-BG"/>
        </w:rPr>
      </w:pPr>
      <w:r w:rsidRPr="00CE7C31">
        <w:rPr>
          <w:sz w:val="24"/>
          <w:szCs w:val="24"/>
          <w:lang w:val="bg-BG" w:eastAsia="bg-BG"/>
        </w:rPr>
        <w:t xml:space="preserve">Артикули от хартиената промишленост и други хартиени изделия </w:t>
      </w:r>
      <w:r w:rsidRPr="00CE7C31">
        <w:rPr>
          <w:sz w:val="24"/>
          <w:szCs w:val="24"/>
          <w:lang w:val="bg-BG" w:eastAsia="bg-BG"/>
        </w:rPr>
        <w:br/>
        <w:t xml:space="preserve">Касети с тонер </w:t>
      </w:r>
      <w:r w:rsidRPr="00CE7C31">
        <w:rPr>
          <w:sz w:val="24"/>
          <w:szCs w:val="24"/>
          <w:lang w:val="bg-BG" w:eastAsia="bg-BG"/>
        </w:rPr>
        <w:br/>
        <w:t xml:space="preserve">Различни машини, оборудване и принадлежности за офиса </w:t>
      </w:r>
      <w:r w:rsidRPr="00CE7C31">
        <w:rPr>
          <w:sz w:val="24"/>
          <w:szCs w:val="24"/>
          <w:lang w:val="bg-BG" w:eastAsia="bg-BG"/>
        </w:rPr>
        <w:br/>
      </w:r>
      <w:proofErr w:type="spellStart"/>
      <w:r w:rsidRPr="00CE7C31">
        <w:rPr>
          <w:sz w:val="24"/>
          <w:szCs w:val="24"/>
          <w:lang w:val="bg-BG" w:eastAsia="bg-BG"/>
        </w:rPr>
        <w:t>Органайзери</w:t>
      </w:r>
      <w:proofErr w:type="spellEnd"/>
      <w:r w:rsidRPr="00CE7C31">
        <w:rPr>
          <w:sz w:val="24"/>
          <w:szCs w:val="24"/>
          <w:lang w:val="bg-BG" w:eastAsia="bg-BG"/>
        </w:rPr>
        <w:t xml:space="preserve"> и принадлежности </w:t>
      </w:r>
      <w:r w:rsidRPr="00CE7C31">
        <w:rPr>
          <w:sz w:val="24"/>
          <w:szCs w:val="24"/>
          <w:lang w:val="bg-BG" w:eastAsia="bg-BG"/>
        </w:rPr>
        <w:br/>
        <w:t xml:space="preserve">Кутия за папки с документи </w:t>
      </w:r>
      <w:r w:rsidRPr="00CE7C31">
        <w:rPr>
          <w:sz w:val="24"/>
          <w:szCs w:val="24"/>
          <w:lang w:val="bg-BG" w:eastAsia="bg-BG"/>
        </w:rPr>
        <w:br/>
        <w:t xml:space="preserve">Стойки за листове </w:t>
      </w:r>
      <w:r w:rsidRPr="00CE7C31">
        <w:rPr>
          <w:sz w:val="24"/>
          <w:szCs w:val="24"/>
          <w:lang w:val="bg-BG" w:eastAsia="bg-BG"/>
        </w:rPr>
        <w:br/>
        <w:t xml:space="preserve">Регистри от хартия или от картон </w:t>
      </w:r>
      <w:r w:rsidRPr="00CE7C31">
        <w:rPr>
          <w:sz w:val="24"/>
          <w:szCs w:val="24"/>
          <w:lang w:val="bg-BG" w:eastAsia="bg-BG"/>
        </w:rPr>
        <w:br/>
        <w:t xml:space="preserve">Бележници с листове, които лесно се откъсват </w:t>
      </w:r>
      <w:r w:rsidRPr="00CE7C31">
        <w:rPr>
          <w:sz w:val="24"/>
          <w:szCs w:val="24"/>
          <w:lang w:val="bg-BG" w:eastAsia="bg-BG"/>
        </w:rPr>
        <w:br/>
        <w:t xml:space="preserve">Стенографски бележник </w:t>
      </w:r>
      <w:r w:rsidRPr="00CE7C31">
        <w:rPr>
          <w:sz w:val="24"/>
          <w:szCs w:val="24"/>
          <w:lang w:val="bg-BG" w:eastAsia="bg-BG"/>
        </w:rPr>
        <w:br/>
        <w:t xml:space="preserve">Формуляри </w:t>
      </w:r>
      <w:r w:rsidRPr="00CE7C31">
        <w:rPr>
          <w:sz w:val="24"/>
          <w:szCs w:val="24"/>
          <w:lang w:val="bg-BG" w:eastAsia="bg-BG"/>
        </w:rPr>
        <w:br/>
      </w:r>
      <w:r w:rsidRPr="00CE7C31">
        <w:rPr>
          <w:sz w:val="24"/>
          <w:szCs w:val="24"/>
          <w:lang w:val="bg-BG" w:eastAsia="bg-BG"/>
        </w:rPr>
        <w:lastRenderedPageBreak/>
        <w:t xml:space="preserve">Класьори </w:t>
      </w:r>
      <w:r w:rsidRPr="00CE7C31">
        <w:rPr>
          <w:sz w:val="24"/>
          <w:szCs w:val="24"/>
          <w:lang w:val="bg-BG" w:eastAsia="bg-BG"/>
        </w:rPr>
        <w:br/>
        <w:t xml:space="preserve">Седалки, столове и свързани с тях продукти, и части към тях </w:t>
      </w:r>
      <w:r w:rsidRPr="00CE7C31">
        <w:rPr>
          <w:sz w:val="24"/>
          <w:szCs w:val="24"/>
          <w:lang w:val="bg-BG" w:eastAsia="bg-BG"/>
        </w:rPr>
        <w:br/>
        <w:t xml:space="preserve">Седалки </w:t>
      </w:r>
      <w:r w:rsidRPr="00CE7C31">
        <w:rPr>
          <w:sz w:val="24"/>
          <w:szCs w:val="24"/>
          <w:lang w:val="bg-BG" w:eastAsia="bg-BG"/>
        </w:rPr>
        <w:br/>
        <w:t xml:space="preserve">Въртящи се седалки </w:t>
      </w:r>
      <w:r w:rsidRPr="00CE7C31">
        <w:rPr>
          <w:sz w:val="24"/>
          <w:szCs w:val="24"/>
          <w:lang w:val="bg-BG" w:eastAsia="bg-BG"/>
        </w:rPr>
        <w:br/>
        <w:t xml:space="preserve">Столове </w:t>
      </w:r>
      <w:r w:rsidRPr="00CE7C31">
        <w:rPr>
          <w:sz w:val="24"/>
          <w:szCs w:val="24"/>
          <w:lang w:val="bg-BG" w:eastAsia="bg-BG"/>
        </w:rPr>
        <w:br/>
        <w:t xml:space="preserve">Различни видове седалки и столове </w:t>
      </w:r>
      <w:r w:rsidRPr="00CE7C31">
        <w:rPr>
          <w:sz w:val="24"/>
          <w:szCs w:val="24"/>
          <w:lang w:val="bg-BG" w:eastAsia="bg-BG"/>
        </w:rPr>
        <w:br/>
        <w:t xml:space="preserve">Табуретки </w:t>
      </w:r>
      <w:r w:rsidRPr="00CE7C31">
        <w:rPr>
          <w:sz w:val="24"/>
          <w:szCs w:val="24"/>
          <w:lang w:val="bg-BG" w:eastAsia="bg-BG"/>
        </w:rPr>
        <w:br/>
        <w:t xml:space="preserve">Пейки </w:t>
      </w:r>
      <w:r w:rsidRPr="00CE7C31">
        <w:rPr>
          <w:sz w:val="24"/>
          <w:szCs w:val="24"/>
          <w:lang w:val="bg-BG" w:eastAsia="bg-BG"/>
        </w:rPr>
        <w:br/>
        <w:t xml:space="preserve">Скамейки </w:t>
      </w:r>
      <w:r w:rsidRPr="00CE7C31">
        <w:rPr>
          <w:sz w:val="24"/>
          <w:szCs w:val="24"/>
          <w:lang w:val="bg-BG" w:eastAsia="bg-BG"/>
        </w:rPr>
        <w:br/>
        <w:t xml:space="preserve">Бюра </w:t>
      </w:r>
      <w:r w:rsidRPr="00CE7C31">
        <w:rPr>
          <w:sz w:val="24"/>
          <w:szCs w:val="24"/>
          <w:lang w:val="bg-BG" w:eastAsia="bg-BG"/>
        </w:rPr>
        <w:br/>
        <w:t xml:space="preserve">Маси </w:t>
      </w:r>
      <w:r w:rsidRPr="00CE7C31">
        <w:rPr>
          <w:sz w:val="24"/>
          <w:szCs w:val="24"/>
          <w:lang w:val="bg-BG" w:eastAsia="bg-BG"/>
        </w:rPr>
        <w:br/>
        <w:t xml:space="preserve">Шкафове </w:t>
      </w:r>
      <w:r w:rsidRPr="00CE7C31">
        <w:rPr>
          <w:sz w:val="24"/>
          <w:szCs w:val="24"/>
          <w:lang w:val="bg-BG" w:eastAsia="bg-BG"/>
        </w:rPr>
        <w:br/>
        <w:t xml:space="preserve">Библиотеки </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КОЛИЧЕСТВО ИЛИ ОБЕМ:</w:t>
      </w:r>
    </w:p>
    <w:p w:rsidR="002A58A8" w:rsidRPr="00CE7C31" w:rsidRDefault="002A58A8" w:rsidP="002A58A8">
      <w:pPr>
        <w:rPr>
          <w:sz w:val="24"/>
          <w:szCs w:val="24"/>
          <w:lang w:val="bg-BG" w:eastAsia="bg-BG"/>
        </w:rPr>
      </w:pPr>
      <w:r w:rsidRPr="00CE7C31">
        <w:rPr>
          <w:sz w:val="24"/>
          <w:szCs w:val="24"/>
          <w:lang w:val="bg-BG" w:eastAsia="bg-BG"/>
        </w:rPr>
        <w:t xml:space="preserve">Възложителят има право да поръчва артикули посочени в техническата спецификация от </w:t>
      </w:r>
      <w:proofErr w:type="spellStart"/>
      <w:r w:rsidRPr="00CE7C31">
        <w:rPr>
          <w:sz w:val="24"/>
          <w:szCs w:val="24"/>
          <w:lang w:val="bg-BG" w:eastAsia="bg-BG"/>
        </w:rPr>
        <w:t>дукументацията</w:t>
      </w:r>
      <w:proofErr w:type="spellEnd"/>
      <w:r w:rsidRPr="00CE7C31">
        <w:rPr>
          <w:sz w:val="24"/>
          <w:szCs w:val="24"/>
          <w:lang w:val="bg-BG" w:eastAsia="bg-BG"/>
        </w:rPr>
        <w:t xml:space="preserve"> за участие. Възложителят има право да поръчва и артикули извън посочените в техническата спецификация, като ползва търговска отстъпка предложена от Изпълнителя в </w:t>
      </w:r>
      <w:proofErr w:type="spellStart"/>
      <w:r w:rsidRPr="00CE7C31">
        <w:rPr>
          <w:sz w:val="24"/>
          <w:szCs w:val="24"/>
          <w:lang w:val="bg-BG" w:eastAsia="bg-BG"/>
        </w:rPr>
        <w:t>неговота</w:t>
      </w:r>
      <w:proofErr w:type="spellEnd"/>
      <w:r w:rsidRPr="00CE7C31">
        <w:rPr>
          <w:sz w:val="24"/>
          <w:szCs w:val="24"/>
          <w:lang w:val="bg-BG" w:eastAsia="bg-BG"/>
        </w:rPr>
        <w:t xml:space="preserve"> оферта. Максималната стойност на договора, който се сключва с Изпълнителя е 66 000 лев без ДДС. Срок на изпълнение на договора е 24 месеца, но не повече от максималната стойност от 66000 лева без ДДС. Техническата документация е публикувана на интернет адреса на профила на купувача.</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ПРОГНОЗНА СТОЙНОСТ:</w:t>
      </w:r>
    </w:p>
    <w:p w:rsidR="002A58A8" w:rsidRPr="00CE7C31" w:rsidRDefault="002A58A8" w:rsidP="002A58A8">
      <w:pPr>
        <w:rPr>
          <w:sz w:val="24"/>
          <w:szCs w:val="24"/>
          <w:lang w:val="bg-BG" w:eastAsia="bg-BG"/>
        </w:rPr>
      </w:pPr>
      <w:r w:rsidRPr="00CE7C31">
        <w:rPr>
          <w:sz w:val="24"/>
          <w:szCs w:val="24"/>
          <w:lang w:val="bg-BG" w:eastAsia="bg-BG"/>
        </w:rPr>
        <w:t>66000 BGN</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МЯСТО НА ИЗПЪЛНЕНИЕ НА ПОРЪЧКАТА:</w:t>
      </w:r>
    </w:p>
    <w:p w:rsidR="002A58A8" w:rsidRPr="00CE7C31" w:rsidRDefault="002A58A8" w:rsidP="002A58A8">
      <w:pPr>
        <w:rPr>
          <w:sz w:val="24"/>
          <w:szCs w:val="24"/>
          <w:lang w:val="bg-BG" w:eastAsia="bg-BG"/>
        </w:rPr>
      </w:pPr>
      <w:r w:rsidRPr="00CE7C31">
        <w:rPr>
          <w:sz w:val="24"/>
          <w:szCs w:val="24"/>
          <w:lang w:val="bg-BG" w:eastAsia="bg-BG"/>
        </w:rPr>
        <w:t>гр. Пловдив, бул. Менделеев №12</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NUTS:</w:t>
      </w:r>
    </w:p>
    <w:p w:rsidR="002A58A8" w:rsidRPr="00CE7C31" w:rsidRDefault="002A58A8" w:rsidP="002A58A8">
      <w:pPr>
        <w:rPr>
          <w:sz w:val="24"/>
          <w:szCs w:val="24"/>
          <w:lang w:val="bg-BG" w:eastAsia="bg-BG"/>
        </w:rPr>
      </w:pPr>
      <w:r w:rsidRPr="00CE7C31">
        <w:rPr>
          <w:sz w:val="24"/>
          <w:szCs w:val="24"/>
          <w:lang w:val="bg-BG" w:eastAsia="bg-BG"/>
        </w:rPr>
        <w:t>BG421</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ИЗИСКВАНИЯ ЗА ИЗПЪЛНЕНИЕ НА ПОРЪЧКАТА:</w:t>
      </w:r>
    </w:p>
    <w:p w:rsidR="002A58A8" w:rsidRPr="00CE7C31" w:rsidRDefault="002A58A8" w:rsidP="002A58A8">
      <w:pPr>
        <w:rPr>
          <w:sz w:val="24"/>
          <w:szCs w:val="24"/>
          <w:lang w:val="bg-BG" w:eastAsia="bg-BG"/>
        </w:rPr>
      </w:pPr>
      <w:r w:rsidRPr="00CE7C31">
        <w:rPr>
          <w:sz w:val="24"/>
          <w:szCs w:val="24"/>
          <w:lang w:val="bg-BG" w:eastAsia="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Оферти, подадени по пощата, следва да бъдат представени при възложителя в срока и до крайният час, определен за подаване на офертите, посочен в публичната покана. 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 Ако офертата не е подадена в срока и до крайният час определен от възложителя, участникът се отстранява от участие в процедурата и не участва в класирането. Върху плика с офертата участникът посочва: име на фирмата, адрес за кореспонденция, телефон, факс, електронен адрес и предмета на процедурата за която участва. Офертата задължително включва попълнени, подписани и подпечатани: -</w:t>
      </w:r>
      <w:r w:rsidRPr="00CE7C31">
        <w:rPr>
          <w:sz w:val="24"/>
          <w:szCs w:val="24"/>
          <w:lang w:val="bg-BG" w:eastAsia="bg-BG"/>
        </w:rPr>
        <w:lastRenderedPageBreak/>
        <w:t xml:space="preserve">заявление за участие/представяне на участника по приложения образец, съдържащо данни за участника; -декларациите по образец; -подписан и подпечатан на всяка страница образец на договор; --техническо предложение с приложена към него справка (свободна форма), в която се посочват пълни технически характеристики на всички предлагани канцеларски материали, помагала, тонер касети и други материали, като в отделна колона се упоменава и съответната търговска марка на стоките. Канцеларските материали трябва да са годни за ползване по предназначение и да отговарят на приложимите в Република България стандарти за произход и качество, което се удостоверява с приложени към техническото предложение сертификати за произход и качество по EN ISO и/или БДС и/или еквивалентен документ и/или декларации за съответствие за всеки един от продуктите, описани в техническата спецификация, част „Основни материали“.При евентуален избор на определен участник, същият ще бъде задължен през срока на договора да доставя стоки с посочените технически характеристики или еквивалентни на същите, когато тези стоки са излезнали от употреба.; -ценово предложение с приложение към него - оферта с рекапитулация /по образец/. Кандидатите могат да излагат и друга необходима според тях информация. Задължително е кандидатите да участват за всички позиции. Кандидатите могат да излагат и друга необходима според тях информация за правилната им оценка. Задължително е кандидатите да участват за всички позиции. Декларацията по чл. 49 от ЗОП трябва да се придържа стриктно към законовите текстове, като съдържат изброяване на посочените в закона обстоятелства. Кандидат, който не е представил някой от документите, ще бъде отстранен от участие в процедурата и неговата оферта няма да участва в класирането. Количеството и видът </w:t>
      </w:r>
      <w:proofErr w:type="spellStart"/>
      <w:r w:rsidRPr="00CE7C31">
        <w:rPr>
          <w:sz w:val="24"/>
          <w:szCs w:val="24"/>
          <w:lang w:val="bg-BG" w:eastAsia="bg-BG"/>
        </w:rPr>
        <w:t>мdтериали</w:t>
      </w:r>
      <w:proofErr w:type="spellEnd"/>
      <w:r w:rsidRPr="00CE7C31">
        <w:rPr>
          <w:sz w:val="24"/>
          <w:szCs w:val="24"/>
          <w:lang w:val="bg-BG" w:eastAsia="bg-BG"/>
        </w:rPr>
        <w:t xml:space="preserve"> са </w:t>
      </w:r>
      <w:proofErr w:type="spellStart"/>
      <w:r w:rsidRPr="00CE7C31">
        <w:rPr>
          <w:sz w:val="24"/>
          <w:szCs w:val="24"/>
          <w:lang w:val="bg-BG" w:eastAsia="bg-BG"/>
        </w:rPr>
        <w:t>опиiани</w:t>
      </w:r>
      <w:proofErr w:type="spellEnd"/>
      <w:r w:rsidRPr="00CE7C31">
        <w:rPr>
          <w:sz w:val="24"/>
          <w:szCs w:val="24"/>
          <w:lang w:val="bg-BG" w:eastAsia="bg-BG"/>
        </w:rPr>
        <w:t xml:space="preserve"> в техническата спецификация от документацията за участие, публикувана на интернет адреса на профила на купувача. Ако предложените артикули не отговарят на посочените технически изисквания, офертата на кандидата не участва в класирането и в избора на изпълнител.</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КРИТЕРИЙ ЗА ВЪЗЛАГАНЕ:</w:t>
      </w:r>
    </w:p>
    <w:p w:rsidR="002A58A8" w:rsidRPr="00CE7C31" w:rsidRDefault="002A58A8" w:rsidP="002A58A8">
      <w:pPr>
        <w:rPr>
          <w:sz w:val="24"/>
          <w:szCs w:val="24"/>
          <w:lang w:val="bg-BG" w:eastAsia="bg-BG"/>
        </w:rPr>
      </w:pPr>
      <w:r w:rsidRPr="00CE7C31">
        <w:rPr>
          <w:sz w:val="24"/>
          <w:szCs w:val="24"/>
          <w:lang w:val="bg-BG" w:eastAsia="bg-BG"/>
        </w:rPr>
        <w:t>Икономически най-изгодна оферта</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ПОКАЗАТЕЛИ ЗА ОЦЕНКА НА ОФЕРТИТЕ:</w:t>
      </w:r>
    </w:p>
    <w:p w:rsidR="002A58A8" w:rsidRDefault="002A58A8" w:rsidP="002A58A8">
      <w:pPr>
        <w:rPr>
          <w:sz w:val="24"/>
          <w:szCs w:val="24"/>
          <w:lang w:val="bg-BG" w:eastAsia="bg-BG"/>
        </w:rPr>
      </w:pPr>
      <w:r w:rsidRPr="00CE7C31">
        <w:rPr>
          <w:sz w:val="24"/>
          <w:szCs w:val="24"/>
          <w:lang w:val="bg-BG" w:eastAsia="bg-BG"/>
        </w:rPr>
        <w:t xml:space="preserve">Оценяването се извършва на базата на комплексна оценка </w:t>
      </w:r>
      <w:proofErr w:type="spellStart"/>
      <w:r w:rsidRPr="00CE7C31">
        <w:rPr>
          <w:sz w:val="24"/>
          <w:szCs w:val="24"/>
          <w:lang w:val="bg-BG" w:eastAsia="bg-BG"/>
        </w:rPr>
        <w:t>Ккомпл</w:t>
      </w:r>
      <w:proofErr w:type="spellEnd"/>
      <w:r w:rsidRPr="00CE7C31">
        <w:rPr>
          <w:sz w:val="24"/>
          <w:szCs w:val="24"/>
          <w:lang w:val="bg-BG" w:eastAsia="bg-BG"/>
        </w:rPr>
        <w:t>., определена по следните показатели: 1. К1 – Обща цена – максимум 50 точки - изразява се в цифра, представляваща съотношението между предложената най-ниска обща цена от участник /предложена за всички позиции и взета от рекапитулацията към ценовото предложение/ към предложената обща цена от съответния участник / предложена за всички позиции и взета от рекапитулацията към ценовото предложение/, умножена с тегловен коефициент 50. Показателя К1 се определят по формулата:</w:t>
      </w:r>
    </w:p>
    <w:p w:rsidR="002A58A8" w:rsidRDefault="002A58A8" w:rsidP="002A58A8">
      <w:pPr>
        <w:rPr>
          <w:sz w:val="24"/>
          <w:szCs w:val="24"/>
          <w:lang w:val="bg-BG" w:eastAsia="bg-BG"/>
        </w:rPr>
      </w:pPr>
      <w:r w:rsidRPr="00CE7C31">
        <w:rPr>
          <w:sz w:val="24"/>
          <w:szCs w:val="24"/>
          <w:lang w:val="bg-BG" w:eastAsia="bg-BG"/>
        </w:rPr>
        <w:t xml:space="preserve"> К1 = ННПОЦ /най-ниска предложена обща цена/ x 50 ___________________________________________________________________________________</w:t>
      </w:r>
    </w:p>
    <w:p w:rsidR="002A58A8" w:rsidRDefault="002A58A8" w:rsidP="002A58A8">
      <w:pPr>
        <w:rPr>
          <w:sz w:val="24"/>
          <w:szCs w:val="24"/>
          <w:lang w:val="bg-BG" w:eastAsia="bg-BG"/>
        </w:rPr>
      </w:pPr>
      <w:r w:rsidRPr="00CE7C31">
        <w:rPr>
          <w:sz w:val="24"/>
          <w:szCs w:val="24"/>
          <w:lang w:val="bg-BG" w:eastAsia="bg-BG"/>
        </w:rPr>
        <w:t xml:space="preserve"> ОЦПСУ / общата цена, предложена от съответния участник/ </w:t>
      </w:r>
    </w:p>
    <w:p w:rsidR="002A58A8" w:rsidRDefault="002A58A8" w:rsidP="002A58A8">
      <w:pPr>
        <w:rPr>
          <w:sz w:val="24"/>
          <w:szCs w:val="24"/>
          <w:lang w:val="bg-BG" w:eastAsia="bg-BG"/>
        </w:rPr>
      </w:pPr>
      <w:r w:rsidRPr="00CE7C31">
        <w:rPr>
          <w:sz w:val="24"/>
          <w:szCs w:val="24"/>
          <w:lang w:val="bg-BG" w:eastAsia="bg-BG"/>
        </w:rPr>
        <w:t xml:space="preserve">2. К2 - Срок на изпълнение - максимум 25 точки – срокът за изпълнение следва да е реалистичен и да е съобразен с характера на доставяните стоки. Ако участник предложи срок, който е кратък и неизпълним, същият може да бъде отстранен от участие. Срокът на изпълнение се посочва в часове. Оценката се изразява в цифра, представляваща предложения най-нисък /реален/ срок на изпълнение /в часове/ от участник към предложения /реален/ срок на изпълнение /в часове/ от съответния участник, умножен със съответният теглови коефициент 25. Показателя К2 се определят по формулата: </w:t>
      </w:r>
    </w:p>
    <w:p w:rsidR="002A58A8" w:rsidRDefault="002A58A8" w:rsidP="002A58A8">
      <w:pPr>
        <w:rPr>
          <w:sz w:val="24"/>
          <w:szCs w:val="24"/>
          <w:lang w:val="bg-BG" w:eastAsia="bg-BG"/>
        </w:rPr>
      </w:pPr>
      <w:r>
        <w:rPr>
          <w:sz w:val="24"/>
          <w:szCs w:val="24"/>
          <w:lang w:val="bg-BG" w:eastAsia="bg-BG"/>
        </w:rPr>
        <w:t xml:space="preserve">         </w:t>
      </w:r>
      <w:r w:rsidRPr="00CE7C31">
        <w:rPr>
          <w:sz w:val="24"/>
          <w:szCs w:val="24"/>
          <w:lang w:val="bg-BG" w:eastAsia="bg-BG"/>
        </w:rPr>
        <w:t xml:space="preserve">най-ниско предложение </w:t>
      </w:r>
    </w:p>
    <w:p w:rsidR="002A58A8" w:rsidRDefault="002A58A8" w:rsidP="002A58A8">
      <w:pPr>
        <w:rPr>
          <w:sz w:val="24"/>
          <w:szCs w:val="24"/>
          <w:lang w:val="bg-BG" w:eastAsia="bg-BG"/>
        </w:rPr>
      </w:pPr>
      <w:r w:rsidRPr="00CE7C31">
        <w:rPr>
          <w:sz w:val="24"/>
          <w:szCs w:val="24"/>
          <w:lang w:val="bg-BG" w:eastAsia="bg-BG"/>
        </w:rPr>
        <w:t xml:space="preserve">К2 ———————————— х 25 /брой на точките за съответния разглеждано предложение критерий/ </w:t>
      </w:r>
    </w:p>
    <w:p w:rsidR="002A58A8" w:rsidRDefault="002A58A8" w:rsidP="002A58A8">
      <w:pPr>
        <w:rPr>
          <w:sz w:val="24"/>
          <w:szCs w:val="24"/>
          <w:lang w:val="bg-BG" w:eastAsia="bg-BG"/>
        </w:rPr>
      </w:pPr>
      <w:r>
        <w:rPr>
          <w:sz w:val="24"/>
          <w:szCs w:val="24"/>
          <w:lang w:val="bg-BG" w:eastAsia="bg-BG"/>
        </w:rPr>
        <w:t xml:space="preserve">         </w:t>
      </w:r>
      <w:r w:rsidRPr="002A58A8">
        <w:rPr>
          <w:sz w:val="24"/>
          <w:szCs w:val="24"/>
          <w:lang w:val="bg-BG" w:eastAsia="bg-BG"/>
        </w:rPr>
        <w:t xml:space="preserve">разглеждано предложение                         </w:t>
      </w:r>
    </w:p>
    <w:p w:rsidR="002A58A8" w:rsidRDefault="002A58A8" w:rsidP="002A58A8">
      <w:pPr>
        <w:rPr>
          <w:sz w:val="24"/>
          <w:szCs w:val="24"/>
          <w:lang w:val="bg-BG" w:eastAsia="bg-BG"/>
        </w:rPr>
      </w:pPr>
      <w:r w:rsidRPr="00CE7C31">
        <w:rPr>
          <w:sz w:val="24"/>
          <w:szCs w:val="24"/>
          <w:lang w:val="bg-BG" w:eastAsia="bg-BG"/>
        </w:rPr>
        <w:t xml:space="preserve">3. К3 – Процент /%/ търговска отстъпка - максимум 25 точки – предложеният % търговска отстъпка не може да е повече от 10%. Процента търговска отстъпка от действащите към момента на заявката цени на </w:t>
      </w:r>
      <w:r w:rsidRPr="00CE7C31">
        <w:rPr>
          <w:sz w:val="24"/>
          <w:szCs w:val="24"/>
          <w:lang w:val="bg-BG" w:eastAsia="bg-BG"/>
        </w:rPr>
        <w:lastRenderedPageBreak/>
        <w:t xml:space="preserve">стоки, се отнася за стоки, които не са включени в стоките предмет на техническата спецификация по настоящата процедура. Оценката се изразява в цифра, представляваща предложения процент търговска отстъпка от съответния участник към най-високият процент търговска отстъпка посочен от участник, умножен със съответният теглови коефициент 25. Показателя К3 се определят по формулата: </w:t>
      </w:r>
      <w:r>
        <w:rPr>
          <w:sz w:val="24"/>
          <w:szCs w:val="24"/>
          <w:lang w:val="bg-BG" w:eastAsia="bg-BG"/>
        </w:rPr>
        <w:t xml:space="preserve">  </w:t>
      </w:r>
    </w:p>
    <w:p w:rsidR="002A58A8" w:rsidRDefault="002A58A8" w:rsidP="002A58A8">
      <w:pPr>
        <w:rPr>
          <w:sz w:val="24"/>
          <w:szCs w:val="24"/>
          <w:lang w:val="bg-BG" w:eastAsia="bg-BG"/>
        </w:rPr>
      </w:pPr>
      <w:r>
        <w:rPr>
          <w:sz w:val="24"/>
          <w:szCs w:val="24"/>
          <w:lang w:val="bg-BG" w:eastAsia="bg-BG"/>
        </w:rPr>
        <w:t xml:space="preserve">          </w:t>
      </w:r>
      <w:r w:rsidRPr="00CE7C31">
        <w:rPr>
          <w:sz w:val="24"/>
          <w:szCs w:val="24"/>
          <w:lang w:val="bg-BG" w:eastAsia="bg-BG"/>
        </w:rPr>
        <w:t xml:space="preserve">разглеждано предложение </w:t>
      </w:r>
    </w:p>
    <w:p w:rsidR="002A58A8" w:rsidRDefault="002A58A8" w:rsidP="002A58A8">
      <w:pPr>
        <w:rPr>
          <w:sz w:val="24"/>
          <w:szCs w:val="24"/>
          <w:lang w:val="bg-BG" w:eastAsia="bg-BG"/>
        </w:rPr>
      </w:pPr>
      <w:r w:rsidRPr="00CE7C31">
        <w:rPr>
          <w:sz w:val="24"/>
          <w:szCs w:val="24"/>
          <w:lang w:val="bg-BG" w:eastAsia="bg-BG"/>
        </w:rPr>
        <w:t xml:space="preserve">К3 ———————————— х 25 /брой на точките за съответния </w:t>
      </w:r>
    </w:p>
    <w:p w:rsidR="002A58A8" w:rsidRDefault="002A58A8" w:rsidP="002A58A8">
      <w:pPr>
        <w:rPr>
          <w:sz w:val="24"/>
          <w:szCs w:val="24"/>
          <w:lang w:val="bg-BG" w:eastAsia="bg-BG"/>
        </w:rPr>
      </w:pPr>
      <w:r>
        <w:rPr>
          <w:sz w:val="24"/>
          <w:szCs w:val="24"/>
          <w:lang w:val="bg-BG" w:eastAsia="bg-BG"/>
        </w:rPr>
        <w:t xml:space="preserve">     </w:t>
      </w:r>
      <w:r w:rsidRPr="00CE7C31">
        <w:rPr>
          <w:sz w:val="24"/>
          <w:szCs w:val="24"/>
          <w:lang w:val="bg-BG" w:eastAsia="bg-BG"/>
        </w:rPr>
        <w:t>Най-високо предложение критерий/</w:t>
      </w:r>
    </w:p>
    <w:p w:rsidR="002A58A8" w:rsidRDefault="002A58A8" w:rsidP="002A58A8">
      <w:pPr>
        <w:rPr>
          <w:sz w:val="24"/>
          <w:szCs w:val="24"/>
          <w:lang w:val="bg-BG" w:eastAsia="bg-BG"/>
        </w:rPr>
      </w:pPr>
    </w:p>
    <w:p w:rsidR="002A58A8" w:rsidRPr="00CE7C31" w:rsidRDefault="002A58A8" w:rsidP="002A58A8">
      <w:pPr>
        <w:rPr>
          <w:sz w:val="24"/>
          <w:szCs w:val="24"/>
          <w:lang w:val="bg-BG" w:eastAsia="bg-BG"/>
        </w:rPr>
      </w:pPr>
      <w:proofErr w:type="spellStart"/>
      <w:r w:rsidRPr="00CE7C31">
        <w:rPr>
          <w:sz w:val="24"/>
          <w:szCs w:val="24"/>
          <w:lang w:val="bg-BG" w:eastAsia="bg-BG"/>
        </w:rPr>
        <w:t>Ккомпл</w:t>
      </w:r>
      <w:proofErr w:type="spellEnd"/>
      <w:r w:rsidRPr="00CE7C31">
        <w:rPr>
          <w:sz w:val="24"/>
          <w:szCs w:val="24"/>
          <w:lang w:val="bg-BG" w:eastAsia="bg-BG"/>
        </w:rPr>
        <w:t>. = К1 + К2 + К3 Максималният брой точки за е 100. На първо място се класира предложението, получило най-висока комплексна оценка</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СРОК ЗА ПОЛУЧАВАНЕ НА ОФЕРТИТЕ:</w:t>
      </w:r>
    </w:p>
    <w:p w:rsidR="002A58A8" w:rsidRPr="00CE7C31" w:rsidRDefault="002A58A8" w:rsidP="002A58A8">
      <w:pPr>
        <w:rPr>
          <w:sz w:val="24"/>
          <w:szCs w:val="24"/>
          <w:lang w:val="bg-BG" w:eastAsia="bg-BG"/>
        </w:rPr>
      </w:pPr>
      <w:r w:rsidRPr="00CE7C31">
        <w:rPr>
          <w:sz w:val="24"/>
          <w:szCs w:val="24"/>
          <w:lang w:val="bg-BG" w:eastAsia="bg-BG"/>
        </w:rPr>
        <w:t>24/04/2015 14:00</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ЕВРОПЕЙСКО ФИНАНСИРАНЕ:</w:t>
      </w:r>
    </w:p>
    <w:p w:rsidR="002A58A8" w:rsidRPr="00CE7C31" w:rsidRDefault="002A58A8" w:rsidP="002A58A8">
      <w:pPr>
        <w:rPr>
          <w:sz w:val="24"/>
          <w:szCs w:val="24"/>
          <w:lang w:val="bg-BG" w:eastAsia="bg-BG"/>
        </w:rPr>
      </w:pPr>
      <w:r w:rsidRPr="00CE7C31">
        <w:rPr>
          <w:sz w:val="24"/>
          <w:szCs w:val="24"/>
          <w:lang w:val="bg-BG" w:eastAsia="bg-BG"/>
        </w:rPr>
        <w:t>НЕ</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ДОПЪЛНИТЕЛНА ИНФОРМАЦИЯ:</w:t>
      </w:r>
    </w:p>
    <w:p w:rsidR="002A58A8" w:rsidRPr="00CE7C31" w:rsidRDefault="002A58A8" w:rsidP="002A58A8">
      <w:pPr>
        <w:rPr>
          <w:sz w:val="24"/>
          <w:szCs w:val="24"/>
          <w:lang w:val="bg-BG" w:eastAsia="bg-BG"/>
        </w:rPr>
      </w:pPr>
      <w:r w:rsidRPr="00CE7C31">
        <w:rPr>
          <w:sz w:val="24"/>
          <w:szCs w:val="24"/>
          <w:lang w:val="bg-BG" w:eastAsia="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до посочения краен час и срок за получаване на оферти. Върху плика с офертата участникът посочва адрес за кореспонденция, телефон, и по възможност факс и адрес на електронна поща. След изтичане на срока за подаване на оферти, постъпилите в рамките на срока оферти се разглеждат, оценяват и класират от комисия, назначена от Възложителя, като за изпълнител на договора се определя участникът, чиято оферта отговоря на определените технически изисквания и е оценена като икономически най-изгодна , съобразно показателите посочени в документацията. С участника, определен за изпълнител, се сключва писмен договор. При сключване на договора определеният за изпълнител представя документи, издадени от компетентен орган, за удостоверяване липсата на обстоятелствата по чл.47,ал.1,т.1 от ЗОП, както декларации за липсата на обстоятелствата по чл. 47, ал. 5 от ЗОП.Отварянето на офертите в горепосочената публична покана ще се извърши при условията на чл.68, ал.3 от ЗОП от 10:00 часа на 27.04.2015 г. в сграда Ректора на Аграрен университет - Пловдив, етаж II, Заседателна зала.</w:t>
      </w:r>
    </w:p>
    <w:p w:rsidR="002A58A8" w:rsidRPr="00CE7C31" w:rsidRDefault="002A58A8" w:rsidP="002A58A8">
      <w:pPr>
        <w:rPr>
          <w:sz w:val="24"/>
          <w:szCs w:val="24"/>
          <w:lang w:val="bg-BG" w:eastAsia="bg-BG"/>
        </w:rPr>
      </w:pPr>
    </w:p>
    <w:p w:rsidR="002A58A8" w:rsidRPr="00CE7C31" w:rsidRDefault="002A58A8" w:rsidP="002A58A8">
      <w:pPr>
        <w:spacing w:before="100" w:beforeAutospacing="1" w:after="100" w:afterAutospacing="1"/>
        <w:rPr>
          <w:sz w:val="24"/>
          <w:szCs w:val="24"/>
          <w:lang w:val="bg-BG" w:eastAsia="bg-BG"/>
        </w:rPr>
      </w:pPr>
      <w:r w:rsidRPr="00CE7C31">
        <w:rPr>
          <w:sz w:val="24"/>
          <w:szCs w:val="24"/>
          <w:lang w:val="bg-BG" w:eastAsia="bg-BG"/>
        </w:rPr>
        <w:t>СРОК НА ВАЛИДНОСТ НА ПУБЛИЧНАТА ПОКАНА:</w:t>
      </w:r>
    </w:p>
    <w:p w:rsidR="002A58A8" w:rsidRPr="00CE7C31" w:rsidRDefault="002A58A8" w:rsidP="002A58A8">
      <w:pPr>
        <w:rPr>
          <w:sz w:val="24"/>
          <w:szCs w:val="24"/>
          <w:lang w:val="bg-BG" w:eastAsia="bg-BG"/>
        </w:rPr>
      </w:pPr>
      <w:r w:rsidRPr="00CE7C31">
        <w:rPr>
          <w:sz w:val="24"/>
          <w:szCs w:val="24"/>
          <w:lang w:val="bg-BG" w:eastAsia="bg-BG"/>
        </w:rPr>
        <w:t xml:space="preserve">24/04/2015 </w:t>
      </w:r>
    </w:p>
    <w:p w:rsidR="002A58A8" w:rsidRDefault="002A58A8" w:rsidP="002A58A8">
      <w:pPr>
        <w:jc w:val="both"/>
        <w:rPr>
          <w:b/>
          <w:bCs/>
          <w:sz w:val="28"/>
          <w:szCs w:val="28"/>
        </w:rPr>
      </w:pPr>
    </w:p>
    <w:p w:rsidR="00884CFC" w:rsidRDefault="00884CFC"/>
    <w:sectPr w:rsidR="00884CFC" w:rsidSect="002E35CD">
      <w:footerReference w:type="even" r:id="rId8"/>
      <w:footerReference w:type="default" r:id="rId9"/>
      <w:pgSz w:w="12240" w:h="15840"/>
      <w:pgMar w:top="709" w:right="616" w:bottom="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A3" w:rsidRDefault="002A58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9A3" w:rsidRDefault="002A58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A3" w:rsidRDefault="002A58A8">
    <w:pPr>
      <w:pStyle w:val="a3"/>
      <w:framePr w:wrap="around" w:vAnchor="text" w:hAnchor="margin" w:xAlign="center" w:y="1"/>
      <w:rPr>
        <w:rStyle w:val="a5"/>
      </w:rPr>
    </w:pPr>
  </w:p>
  <w:p w:rsidR="005609A3" w:rsidRDefault="002A58A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A8"/>
    <w:rsid w:val="002A58A8"/>
    <w:rsid w:val="00884C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A8"/>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58A8"/>
    <w:pPr>
      <w:tabs>
        <w:tab w:val="center" w:pos="4320"/>
        <w:tab w:val="right" w:pos="8640"/>
      </w:tabs>
    </w:pPr>
  </w:style>
  <w:style w:type="character" w:customStyle="1" w:styleId="a4">
    <w:name w:val="Долен колонтитул Знак"/>
    <w:basedOn w:val="a0"/>
    <w:link w:val="a3"/>
    <w:rsid w:val="002A58A8"/>
    <w:rPr>
      <w:rFonts w:ascii="Times New Roman" w:eastAsia="Times New Roman" w:hAnsi="Times New Roman" w:cs="Times New Roman"/>
      <w:sz w:val="20"/>
      <w:szCs w:val="20"/>
      <w:lang w:val="en-US"/>
    </w:rPr>
  </w:style>
  <w:style w:type="character" w:styleId="a5">
    <w:name w:val="page number"/>
    <w:basedOn w:val="a0"/>
    <w:rsid w:val="002A58A8"/>
  </w:style>
  <w:style w:type="paragraph" w:customStyle="1" w:styleId="a6">
    <w:name w:val="Знак Знак"/>
    <w:basedOn w:val="a"/>
    <w:rsid w:val="002A58A8"/>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A8"/>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58A8"/>
    <w:pPr>
      <w:tabs>
        <w:tab w:val="center" w:pos="4320"/>
        <w:tab w:val="right" w:pos="8640"/>
      </w:tabs>
    </w:pPr>
  </w:style>
  <w:style w:type="character" w:customStyle="1" w:styleId="a4">
    <w:name w:val="Долен колонтитул Знак"/>
    <w:basedOn w:val="a0"/>
    <w:link w:val="a3"/>
    <w:rsid w:val="002A58A8"/>
    <w:rPr>
      <w:rFonts w:ascii="Times New Roman" w:eastAsia="Times New Roman" w:hAnsi="Times New Roman" w:cs="Times New Roman"/>
      <w:sz w:val="20"/>
      <w:szCs w:val="20"/>
      <w:lang w:val="en-US"/>
    </w:rPr>
  </w:style>
  <w:style w:type="character" w:styleId="a5">
    <w:name w:val="page number"/>
    <w:basedOn w:val="a0"/>
    <w:rsid w:val="002A58A8"/>
  </w:style>
  <w:style w:type="paragraph" w:customStyle="1" w:styleId="a6">
    <w:name w:val="Знак Знак"/>
    <w:basedOn w:val="a"/>
    <w:rsid w:val="002A58A8"/>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openURL('http://www.au-plovdiv.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URL('http://www.au-plovdiv.bg')" TargetMode="External"/><Relationship Id="rId11" Type="http://schemas.openxmlformats.org/officeDocument/2006/relationships/theme" Target="theme/theme1.xml"/><Relationship Id="rId5" Type="http://schemas.openxmlformats.org/officeDocument/2006/relationships/hyperlink" Target="mailto:venelin.tsekov@abv.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1372</Words>
  <Characters>7827</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Cekov</dc:creator>
  <cp:lastModifiedBy>Cekov</cp:lastModifiedBy>
  <cp:revision>1</cp:revision>
  <dcterms:created xsi:type="dcterms:W3CDTF">2015-04-15T14:31:00Z</dcterms:created>
  <dcterms:modified xsi:type="dcterms:W3CDTF">2015-04-15T14:36:00Z</dcterms:modified>
</cp:coreProperties>
</file>