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4" w:type="dxa"/>
        <w:tblInd w:w="-43" w:type="dxa"/>
        <w:tblLook w:val="0000" w:firstRow="0" w:lastRow="0" w:firstColumn="0" w:lastColumn="0" w:noHBand="0" w:noVBand="0"/>
      </w:tblPr>
      <w:tblGrid>
        <w:gridCol w:w="904"/>
        <w:gridCol w:w="9170"/>
      </w:tblGrid>
      <w:tr w:rsidR="00FF2836" w14:paraId="3FD4B6F6" w14:textId="77777777">
        <w:tc>
          <w:tcPr>
            <w:tcW w:w="904" w:type="dxa"/>
          </w:tcPr>
          <w:p w14:paraId="1F197726" w14:textId="77777777" w:rsidR="00FF2836" w:rsidRDefault="00D606A8">
            <w:pPr>
              <w:rPr>
                <w:color w:val="595959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F9848A4" wp14:editId="00279413">
                  <wp:extent cx="434340" cy="464820"/>
                  <wp:effectExtent l="0" t="0" r="0" b="0"/>
                  <wp:docPr id="1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</w:tcPr>
          <w:p w14:paraId="2EFCA9DF" w14:textId="77777777" w:rsidR="00FF2836" w:rsidRDefault="00D606A8">
            <w:pPr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 Г Р А Р Е Н   У Н И В Е Р С И Т Е Т </w:t>
            </w:r>
            <w:proofErr w:type="gramStart"/>
            <w:r>
              <w:rPr>
                <w:b/>
                <w:sz w:val="28"/>
                <w:szCs w:val="28"/>
                <w:lang w:eastAsia="zh-CN"/>
              </w:rPr>
              <w:t>–  П</w:t>
            </w:r>
            <w:proofErr w:type="gramEnd"/>
            <w:r>
              <w:rPr>
                <w:b/>
                <w:sz w:val="28"/>
                <w:szCs w:val="28"/>
                <w:lang w:eastAsia="zh-CN"/>
              </w:rPr>
              <w:t xml:space="preserve"> Л О В Д И В</w:t>
            </w:r>
          </w:p>
          <w:p w14:paraId="2E0DAB47" w14:textId="77777777" w:rsidR="00FF2836" w:rsidRDefault="00D606A8">
            <w:pPr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Пловдив 4000; бул. «Менделеев» № 12; тел. +359/32/654 300</w:t>
            </w:r>
          </w:p>
          <w:p w14:paraId="5D707F69" w14:textId="77777777" w:rsidR="00FF2836" w:rsidRDefault="00D606A8">
            <w:pPr>
              <w:rPr>
                <w:lang w:eastAsia="zh-CN"/>
              </w:rPr>
            </w:pPr>
            <w:r>
              <w:rPr>
                <w:i/>
                <w:szCs w:val="24"/>
                <w:lang w:val="ru-RU"/>
              </w:rPr>
              <w:t xml:space="preserve">Факс +359/32/633 157; </w:t>
            </w:r>
            <w:hyperlink r:id="rId5">
              <w:r>
                <w:rPr>
                  <w:i/>
                  <w:szCs w:val="24"/>
                  <w:u w:val="single"/>
                  <w:lang w:val="en-US"/>
                </w:rPr>
                <w:t>www</w:t>
              </w:r>
              <w:r>
                <w:rPr>
                  <w:i/>
                  <w:szCs w:val="24"/>
                  <w:u w:val="single"/>
                  <w:lang w:val="ru-RU"/>
                </w:rPr>
                <w:t>.</w:t>
              </w:r>
              <w:r>
                <w:rPr>
                  <w:i/>
                  <w:szCs w:val="24"/>
                  <w:u w:val="single"/>
                  <w:lang w:val="en-US"/>
                </w:rPr>
                <w:t>au</w:t>
              </w:r>
              <w:r>
                <w:rPr>
                  <w:i/>
                  <w:szCs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i/>
                  <w:szCs w:val="24"/>
                  <w:u w:val="single"/>
                  <w:lang w:val="en-US"/>
                </w:rPr>
                <w:t>plovdiv</w:t>
              </w:r>
              <w:proofErr w:type="spellEnd"/>
              <w:r>
                <w:rPr>
                  <w:i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i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FF2836" w14:paraId="3481430C" w14:textId="77777777">
        <w:trPr>
          <w:trHeight w:val="80"/>
        </w:trPr>
        <w:tc>
          <w:tcPr>
            <w:tcW w:w="904" w:type="dxa"/>
            <w:tcBorders>
              <w:bottom w:val="single" w:sz="4" w:space="0" w:color="000000"/>
            </w:tcBorders>
          </w:tcPr>
          <w:p w14:paraId="5E7BD0B5" w14:textId="77777777" w:rsidR="00FF2836" w:rsidRDefault="00FF2836">
            <w:pPr>
              <w:rPr>
                <w:color w:val="595959"/>
                <w:lang w:eastAsia="zh-CN"/>
              </w:rPr>
            </w:pPr>
          </w:p>
        </w:tc>
        <w:tc>
          <w:tcPr>
            <w:tcW w:w="9169" w:type="dxa"/>
            <w:tcBorders>
              <w:bottom w:val="single" w:sz="4" w:space="0" w:color="000000"/>
            </w:tcBorders>
          </w:tcPr>
          <w:p w14:paraId="4F02ABAF" w14:textId="77777777" w:rsidR="00FF2836" w:rsidRDefault="00FF2836">
            <w:pPr>
              <w:rPr>
                <w:lang w:eastAsia="zh-CN"/>
              </w:rPr>
            </w:pPr>
          </w:p>
        </w:tc>
      </w:tr>
    </w:tbl>
    <w:p w14:paraId="5DF60178" w14:textId="77777777" w:rsidR="00FF2836" w:rsidRDefault="00FF2836">
      <w:pPr>
        <w:rPr>
          <w:b/>
          <w:sz w:val="26"/>
          <w:szCs w:val="26"/>
          <w:lang w:val="en-US" w:eastAsia="zh-CN"/>
        </w:rPr>
      </w:pPr>
    </w:p>
    <w:p w14:paraId="41A337D4" w14:textId="77777777" w:rsidR="00FF2836" w:rsidRDefault="00FF2836">
      <w:pPr>
        <w:rPr>
          <w:lang w:val="en-US"/>
        </w:rPr>
      </w:pPr>
    </w:p>
    <w:p w14:paraId="2DA194B0" w14:textId="77777777" w:rsidR="00FF2836" w:rsidRDefault="00D606A8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ГРАФИК НА ЗАНЯТИЯТА</w:t>
      </w:r>
    </w:p>
    <w:p w14:paraId="2AD1E128" w14:textId="77777777" w:rsidR="00FF2836" w:rsidRDefault="00FF2836">
      <w:pPr>
        <w:jc w:val="center"/>
        <w:rPr>
          <w:b/>
          <w:sz w:val="28"/>
          <w:szCs w:val="28"/>
          <w:lang w:val="bg-BG"/>
        </w:rPr>
      </w:pPr>
    </w:p>
    <w:p w14:paraId="50B77E5E" w14:textId="77777777" w:rsidR="00FF2836" w:rsidRDefault="00D606A8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Магистърски курс </w:t>
      </w:r>
      <w:r>
        <w:rPr>
          <w:b/>
          <w:sz w:val="24"/>
          <w:szCs w:val="24"/>
          <w:lang w:val="bg-BG"/>
        </w:rPr>
        <w:t>………………….. редовно/задочно  обучение</w:t>
      </w:r>
    </w:p>
    <w:p w14:paraId="2A77B6E3" w14:textId="77777777" w:rsidR="00FF2836" w:rsidRDefault="00D606A8">
      <w:pPr>
        <w:spacing w:line="276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 xml:space="preserve"> СПН/СОВО, ДПН/СОВО, ДПН/ДОВО  </w:t>
      </w:r>
    </w:p>
    <w:p w14:paraId="4DAFFB08" w14:textId="77777777" w:rsidR="00FF2836" w:rsidRDefault="00D606A8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Ръководител на курса ……………….</w:t>
      </w:r>
    </w:p>
    <w:p w14:paraId="733E3034" w14:textId="77777777" w:rsidR="00FF2836" w:rsidRDefault="00D606A8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Прием  учебна …………………година</w:t>
      </w:r>
    </w:p>
    <w:p w14:paraId="33CC33FA" w14:textId="77777777" w:rsidR="00FF2836" w:rsidRDefault="00FF2836">
      <w:pPr>
        <w:rPr>
          <w:sz w:val="24"/>
          <w:szCs w:val="24"/>
          <w:lang w:val="bg-BG"/>
        </w:rPr>
      </w:pP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540"/>
        <w:gridCol w:w="3293"/>
        <w:gridCol w:w="662"/>
        <w:gridCol w:w="609"/>
        <w:gridCol w:w="1921"/>
        <w:gridCol w:w="2046"/>
      </w:tblGrid>
      <w:tr w:rsidR="00FF2836" w14:paraId="3FD37FCF" w14:textId="77777777" w:rsidTr="00D606A8">
        <w:trPr>
          <w:trHeight w:val="44"/>
        </w:trPr>
        <w:tc>
          <w:tcPr>
            <w:tcW w:w="541" w:type="dxa"/>
          </w:tcPr>
          <w:p w14:paraId="3BF2C5AD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6B965F1A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i/>
                <w:color w:val="000000"/>
                <w:sz w:val="24"/>
                <w:szCs w:val="24"/>
                <w:lang w:val="bg-BG"/>
              </w:rPr>
              <w:t>Семестър</w:t>
            </w:r>
          </w:p>
        </w:tc>
        <w:tc>
          <w:tcPr>
            <w:tcW w:w="1253" w:type="dxa"/>
            <w:gridSpan w:val="2"/>
          </w:tcPr>
          <w:p w14:paraId="02CB5FCF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i/>
                <w:color w:val="000000"/>
                <w:sz w:val="24"/>
                <w:szCs w:val="24"/>
                <w:lang w:val="bg-BG"/>
              </w:rPr>
              <w:t>Хорариум</w:t>
            </w:r>
          </w:p>
        </w:tc>
        <w:tc>
          <w:tcPr>
            <w:tcW w:w="1922" w:type="dxa"/>
          </w:tcPr>
          <w:p w14:paraId="4F274950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i/>
                <w:color w:val="000000"/>
                <w:sz w:val="24"/>
                <w:szCs w:val="24"/>
                <w:lang w:val="bg-BG"/>
              </w:rPr>
              <w:t>Водещ преподавател</w:t>
            </w:r>
          </w:p>
        </w:tc>
        <w:tc>
          <w:tcPr>
            <w:tcW w:w="2049" w:type="dxa"/>
          </w:tcPr>
          <w:p w14:paraId="313455FC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i/>
                <w:color w:val="000000"/>
                <w:sz w:val="24"/>
                <w:szCs w:val="24"/>
                <w:lang w:val="bg-BG"/>
              </w:rPr>
              <w:t>Период на провеждане на занятията</w:t>
            </w:r>
          </w:p>
        </w:tc>
      </w:tr>
      <w:tr w:rsidR="00FF2836" w14:paraId="61093756" w14:textId="77777777" w:rsidTr="00D606A8">
        <w:tc>
          <w:tcPr>
            <w:tcW w:w="541" w:type="dxa"/>
          </w:tcPr>
          <w:p w14:paraId="2FDB0B2E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0148BB88" w14:textId="77777777" w:rsidR="00FF2836" w:rsidRDefault="00FF283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5E4EFF63" w14:textId="77777777" w:rsidR="00FF2836" w:rsidRDefault="00D606A8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lang w:val="bg-BG"/>
              </w:rPr>
              <w:t>Л</w:t>
            </w:r>
          </w:p>
        </w:tc>
        <w:tc>
          <w:tcPr>
            <w:tcW w:w="591" w:type="dxa"/>
          </w:tcPr>
          <w:p w14:paraId="17A84E89" w14:textId="77777777" w:rsidR="00FF2836" w:rsidRDefault="00D606A8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lang w:val="bg-BG"/>
              </w:rPr>
              <w:t>У</w:t>
            </w:r>
          </w:p>
        </w:tc>
        <w:tc>
          <w:tcPr>
            <w:tcW w:w="1922" w:type="dxa"/>
          </w:tcPr>
          <w:p w14:paraId="2ED9AD58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6FDBDF0F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77880E96" w14:textId="77777777" w:rsidTr="00D606A8">
        <w:tc>
          <w:tcPr>
            <w:tcW w:w="541" w:type="dxa"/>
          </w:tcPr>
          <w:p w14:paraId="399CC5DE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4E5FB781" w14:textId="77777777" w:rsidR="00FF2836" w:rsidRDefault="00D606A8">
            <w:r>
              <w:rPr>
                <w:b/>
                <w:i/>
                <w:color w:val="000000"/>
                <w:sz w:val="24"/>
                <w:szCs w:val="24"/>
                <w:lang w:val="bg-BG"/>
              </w:rPr>
              <w:t xml:space="preserve">Семестър </w:t>
            </w: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62" w:type="dxa"/>
          </w:tcPr>
          <w:p w14:paraId="490FB23E" w14:textId="77777777" w:rsidR="00FF2836" w:rsidRDefault="00FF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A35E151" w14:textId="77777777" w:rsidR="00FF2836" w:rsidRDefault="00FF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0011D6B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4767E34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F2836" w14:paraId="37AA91D5" w14:textId="77777777" w:rsidTr="00D606A8">
        <w:tc>
          <w:tcPr>
            <w:tcW w:w="541" w:type="dxa"/>
          </w:tcPr>
          <w:p w14:paraId="39A48382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3305" w:type="dxa"/>
          </w:tcPr>
          <w:p w14:paraId="7755E52B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3545A5B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4BF4656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79E40D04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3CD44D69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11F9F790" w14:textId="77777777" w:rsidTr="00D606A8">
        <w:tc>
          <w:tcPr>
            <w:tcW w:w="541" w:type="dxa"/>
          </w:tcPr>
          <w:p w14:paraId="25A9664E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3305" w:type="dxa"/>
          </w:tcPr>
          <w:p w14:paraId="6EC69493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533ECE3A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2B7A669B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11BF127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6A351881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56D99E4D" w14:textId="77777777" w:rsidTr="00D606A8">
        <w:tc>
          <w:tcPr>
            <w:tcW w:w="541" w:type="dxa"/>
          </w:tcPr>
          <w:p w14:paraId="3D9B1BF7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3305" w:type="dxa"/>
          </w:tcPr>
          <w:p w14:paraId="028CA59B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68B9DABC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3D095DA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2B5B9E99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74E02ADF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44D19EF5" w14:textId="77777777" w:rsidTr="00D606A8">
        <w:tc>
          <w:tcPr>
            <w:tcW w:w="541" w:type="dxa"/>
          </w:tcPr>
          <w:p w14:paraId="759AE263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3305" w:type="dxa"/>
          </w:tcPr>
          <w:p w14:paraId="51EBD7D1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5FC33D79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601A2EE9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67868652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2EDBE449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7183B614" w14:textId="77777777" w:rsidTr="00D606A8">
        <w:tc>
          <w:tcPr>
            <w:tcW w:w="541" w:type="dxa"/>
          </w:tcPr>
          <w:p w14:paraId="38CC000F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3305" w:type="dxa"/>
          </w:tcPr>
          <w:p w14:paraId="052B1E3D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6233B504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74B456C2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4571376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2368409E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5B1BEBED" w14:textId="77777777" w:rsidTr="00D606A8">
        <w:tc>
          <w:tcPr>
            <w:tcW w:w="541" w:type="dxa"/>
          </w:tcPr>
          <w:p w14:paraId="64ECFE72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3305" w:type="dxa"/>
          </w:tcPr>
          <w:p w14:paraId="72EA4BE1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216DE93B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109944E4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62F4AB1A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5F550133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7573761F" w14:textId="77777777" w:rsidTr="00D606A8">
        <w:tc>
          <w:tcPr>
            <w:tcW w:w="541" w:type="dxa"/>
          </w:tcPr>
          <w:p w14:paraId="5936BA3D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7.</w:t>
            </w:r>
          </w:p>
        </w:tc>
        <w:tc>
          <w:tcPr>
            <w:tcW w:w="3305" w:type="dxa"/>
          </w:tcPr>
          <w:p w14:paraId="23939984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7075313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5AEF24FD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236AD55B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5487B68F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3170881B" w14:textId="77777777" w:rsidTr="00D606A8">
        <w:tc>
          <w:tcPr>
            <w:tcW w:w="541" w:type="dxa"/>
          </w:tcPr>
          <w:p w14:paraId="69876BDC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0B41C6A5" w14:textId="77777777" w:rsidR="00FF2836" w:rsidRDefault="00D606A8">
            <w:r>
              <w:rPr>
                <w:b/>
                <w:color w:val="000000"/>
                <w:sz w:val="24"/>
                <w:szCs w:val="24"/>
                <w:lang w:val="bg-BG"/>
              </w:rPr>
              <w:t xml:space="preserve">ИД/ФД </w:t>
            </w:r>
          </w:p>
        </w:tc>
        <w:tc>
          <w:tcPr>
            <w:tcW w:w="662" w:type="dxa"/>
          </w:tcPr>
          <w:p w14:paraId="756E54B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24B6150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785282B0" w14:textId="77777777" w:rsidR="00FF2836" w:rsidRDefault="00D606A8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2049" w:type="dxa"/>
          </w:tcPr>
          <w:p w14:paraId="106C9A85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FF2836" w14:paraId="50BA920E" w14:textId="77777777" w:rsidTr="00D606A8">
        <w:tc>
          <w:tcPr>
            <w:tcW w:w="541" w:type="dxa"/>
          </w:tcPr>
          <w:p w14:paraId="45223898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4CE1EF51" w14:textId="77777777" w:rsidR="00FF2836" w:rsidRDefault="00FF2836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12A6D6F0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259066D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2FC71689" w14:textId="77777777" w:rsidR="00FF2836" w:rsidRDefault="00FF2836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03B84EFA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56573E6A" w14:textId="77777777" w:rsidTr="00D606A8">
        <w:tc>
          <w:tcPr>
            <w:tcW w:w="541" w:type="dxa"/>
          </w:tcPr>
          <w:p w14:paraId="2081F6A2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34DF6CA2" w14:textId="77777777" w:rsidR="00FF2836" w:rsidRDefault="00FF2836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7A575D23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049D0333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16907C31" w14:textId="77777777" w:rsidR="00FF2836" w:rsidRDefault="00FF2836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3FF93446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FF2836" w14:paraId="61158B34" w14:textId="77777777" w:rsidTr="00D606A8">
        <w:tc>
          <w:tcPr>
            <w:tcW w:w="541" w:type="dxa"/>
          </w:tcPr>
          <w:p w14:paraId="6C02524E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301C6675" w14:textId="77777777" w:rsidR="00FF2836" w:rsidRDefault="00FF2836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4C93748A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4FEAAA66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7897E3D7" w14:textId="77777777" w:rsidR="00FF2836" w:rsidRDefault="00FF2836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760CB8AC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FF2836" w14:paraId="43D7A1FE" w14:textId="77777777" w:rsidTr="00D606A8">
        <w:tc>
          <w:tcPr>
            <w:tcW w:w="541" w:type="dxa"/>
          </w:tcPr>
          <w:p w14:paraId="128A3950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5BC5695C" w14:textId="77777777" w:rsidR="00FF2836" w:rsidRDefault="00D606A8">
            <w:r>
              <w:rPr>
                <w:b/>
                <w:i/>
                <w:color w:val="000000"/>
                <w:sz w:val="24"/>
                <w:szCs w:val="24"/>
                <w:lang w:val="bg-BG"/>
              </w:rPr>
              <w:t xml:space="preserve">Семестър </w:t>
            </w: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62" w:type="dxa"/>
          </w:tcPr>
          <w:p w14:paraId="3F67CA36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0BC540A7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294E01A3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30A1A22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F2836" w14:paraId="3FEA5049" w14:textId="77777777" w:rsidTr="00D606A8">
        <w:tc>
          <w:tcPr>
            <w:tcW w:w="541" w:type="dxa"/>
          </w:tcPr>
          <w:p w14:paraId="426E5A9A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3305" w:type="dxa"/>
          </w:tcPr>
          <w:p w14:paraId="1E968ACF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1057D7E8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1502954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1F26A9C1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294B117A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4E8E4865" w14:textId="77777777" w:rsidTr="00D606A8">
        <w:tc>
          <w:tcPr>
            <w:tcW w:w="541" w:type="dxa"/>
          </w:tcPr>
          <w:p w14:paraId="1B16C7A1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3305" w:type="dxa"/>
          </w:tcPr>
          <w:p w14:paraId="53F52D6D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7FDC8270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49850CB5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104545B6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4C90154F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504E0B1B" w14:textId="77777777" w:rsidTr="00D606A8">
        <w:tc>
          <w:tcPr>
            <w:tcW w:w="541" w:type="dxa"/>
          </w:tcPr>
          <w:p w14:paraId="437C3C95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3305" w:type="dxa"/>
          </w:tcPr>
          <w:p w14:paraId="102CFD91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29086A8F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42ECC358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100EE72E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26C78BE1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1DFFC608" w14:textId="77777777" w:rsidTr="00D606A8">
        <w:tc>
          <w:tcPr>
            <w:tcW w:w="541" w:type="dxa"/>
          </w:tcPr>
          <w:p w14:paraId="5D0CF8E0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3305" w:type="dxa"/>
          </w:tcPr>
          <w:p w14:paraId="55B4A30F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0DE04FB1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715DF996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3D3CE9DA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64E41B7F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2FFD560C" w14:textId="77777777" w:rsidTr="00D606A8">
        <w:tc>
          <w:tcPr>
            <w:tcW w:w="541" w:type="dxa"/>
          </w:tcPr>
          <w:p w14:paraId="785CF426" w14:textId="77777777" w:rsidR="00FF2836" w:rsidRDefault="00D606A8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3305" w:type="dxa"/>
          </w:tcPr>
          <w:p w14:paraId="210F4E71" w14:textId="77777777" w:rsidR="00FF2836" w:rsidRDefault="00FF2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6341099C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591" w:type="dxa"/>
          </w:tcPr>
          <w:p w14:paraId="511A873A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22" w:type="dxa"/>
          </w:tcPr>
          <w:p w14:paraId="01C2A8F2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23D7FC78" w14:textId="77777777" w:rsidR="00FF2836" w:rsidRDefault="00FF2836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FF2836" w14:paraId="052A7FD3" w14:textId="77777777" w:rsidTr="00D606A8">
        <w:tc>
          <w:tcPr>
            <w:tcW w:w="541" w:type="dxa"/>
          </w:tcPr>
          <w:p w14:paraId="24DADBA9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7B2998F0" w14:textId="77777777" w:rsidR="00FF2836" w:rsidRDefault="00D606A8">
            <w:r>
              <w:rPr>
                <w:b/>
                <w:color w:val="000000"/>
                <w:sz w:val="24"/>
                <w:szCs w:val="24"/>
                <w:lang w:val="bg-BG"/>
              </w:rPr>
              <w:t>ИД/ФД</w:t>
            </w:r>
          </w:p>
        </w:tc>
        <w:tc>
          <w:tcPr>
            <w:tcW w:w="662" w:type="dxa"/>
          </w:tcPr>
          <w:p w14:paraId="05DD3863" w14:textId="77777777" w:rsidR="00FF2836" w:rsidRDefault="00FF283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2C8D18F" w14:textId="77777777" w:rsidR="00FF2836" w:rsidRDefault="00FF283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3D1C1924" w14:textId="77777777" w:rsidR="00FF2836" w:rsidRDefault="00FF2836">
            <w:pPr>
              <w:jc w:val="center"/>
              <w:rPr>
                <w:iCs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79FD4AC6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F2836" w14:paraId="6A984FE1" w14:textId="77777777" w:rsidTr="00D606A8">
        <w:tc>
          <w:tcPr>
            <w:tcW w:w="541" w:type="dxa"/>
          </w:tcPr>
          <w:p w14:paraId="4A7678B9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3E023E74" w14:textId="77777777" w:rsidR="00FF2836" w:rsidRDefault="00FF2836">
            <w:pPr>
              <w:rPr>
                <w:bCs/>
                <w:iCs/>
                <w:sz w:val="24"/>
                <w:szCs w:val="24"/>
                <w:lang w:val="bg-BG"/>
              </w:rPr>
            </w:pPr>
          </w:p>
        </w:tc>
        <w:tc>
          <w:tcPr>
            <w:tcW w:w="662" w:type="dxa"/>
          </w:tcPr>
          <w:p w14:paraId="7722BB88" w14:textId="77777777" w:rsidR="00FF2836" w:rsidRDefault="00FF283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A8156FB" w14:textId="77777777" w:rsidR="00FF2836" w:rsidRDefault="00FF283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1EF2975A" w14:textId="77777777" w:rsidR="00FF2836" w:rsidRDefault="00FF2836">
            <w:pPr>
              <w:jc w:val="center"/>
              <w:rPr>
                <w:iCs/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5BA52C10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F2836" w14:paraId="59CB23EA" w14:textId="77777777" w:rsidTr="00D606A8">
        <w:tc>
          <w:tcPr>
            <w:tcW w:w="541" w:type="dxa"/>
          </w:tcPr>
          <w:p w14:paraId="703D646B" w14:textId="77777777" w:rsidR="00FF2836" w:rsidRDefault="00FF2836">
            <w:pPr>
              <w:jc w:val="center"/>
              <w:rPr>
                <w:rFonts w:eastAsiaTheme="majorEastAsia" w:cstheme="majorBidi"/>
                <w:bCs/>
                <w:sz w:val="24"/>
                <w:szCs w:val="24"/>
                <w:lang w:val="bg-BG"/>
              </w:rPr>
            </w:pPr>
          </w:p>
        </w:tc>
        <w:tc>
          <w:tcPr>
            <w:tcW w:w="3305" w:type="dxa"/>
          </w:tcPr>
          <w:p w14:paraId="7E425C78" w14:textId="77777777" w:rsidR="00FF2836" w:rsidRDefault="00D606A8"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Защита на дипломна работа</w:t>
            </w:r>
          </w:p>
        </w:tc>
        <w:tc>
          <w:tcPr>
            <w:tcW w:w="662" w:type="dxa"/>
          </w:tcPr>
          <w:p w14:paraId="52E274AF" w14:textId="77777777" w:rsidR="00FF2836" w:rsidRDefault="00FF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4A3389C" w14:textId="77777777" w:rsidR="00FF2836" w:rsidRDefault="00FF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14BFAD1D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49" w:type="dxa"/>
          </w:tcPr>
          <w:p w14:paraId="1860EF5B" w14:textId="77777777" w:rsidR="00FF2836" w:rsidRDefault="00FF283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14:paraId="612DA824" w14:textId="77777777" w:rsidR="00FF2836" w:rsidRDefault="00FF2836">
      <w:pPr>
        <w:rPr>
          <w:lang w:val="bg-BG"/>
        </w:rPr>
      </w:pPr>
    </w:p>
    <w:sectPr w:rsidR="00FF283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zE3MzM3tLQ0NDVX0lEKTi0uzszPAykwrAUACfKf7CwAAAA="/>
  </w:docVars>
  <w:rsids>
    <w:rsidRoot w:val="00FF2836"/>
    <w:rsid w:val="00D606A8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6ADA"/>
  <w15:docId w15:val="{8E123C94-84F4-4D4B-92BB-40C6A72D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32"/>
    <w:pPr>
      <w:overflowPunct w:val="0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несен текст Знак"/>
    <w:basedOn w:val="a0"/>
    <w:uiPriority w:val="99"/>
    <w:semiHidden/>
    <w:qFormat/>
    <w:rsid w:val="00AF5347"/>
    <w:rPr>
      <w:rFonts w:ascii="Tahoma" w:eastAsia="Times New Roman" w:hAnsi="Tahoma" w:cs="Tahoma"/>
      <w:sz w:val="16"/>
      <w:szCs w:val="16"/>
      <w:lang w:val="en-GB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AF5347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AF53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9">
    <w:name w:val="Grid Table Light"/>
    <w:basedOn w:val="a1"/>
    <w:uiPriority w:val="40"/>
    <w:rsid w:val="00D606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-plovdiv.b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dc:description/>
  <cp:lastModifiedBy>проф. ВИЛИ ХАРИЗАНОВА</cp:lastModifiedBy>
  <cp:revision>5</cp:revision>
  <cp:lastPrinted>2020-02-10T11:35:00Z</cp:lastPrinted>
  <dcterms:created xsi:type="dcterms:W3CDTF">2021-03-09T07:32:00Z</dcterms:created>
  <dcterms:modified xsi:type="dcterms:W3CDTF">2021-03-17T17:13:00Z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