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1D" w:rsidRPr="002929FD" w:rsidRDefault="00C708C8" w:rsidP="00BB551D">
      <w:pPr>
        <w:spacing w:after="160" w:line="259" w:lineRule="auto"/>
        <w:jc w:val="center"/>
        <w:rPr>
          <w:u w:val="single"/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600075" cy="590550"/>
            <wp:effectExtent l="0" t="0" r="9525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51D" w:rsidRPr="00C3423A">
        <w:rPr>
          <w:rFonts w:ascii="Arial Black" w:hAnsi="Arial Black"/>
          <w:sz w:val="24"/>
          <w:szCs w:val="24"/>
        </w:rPr>
        <w:t>СЪЮЗ НА ИКОНОМИСТИТЕ В БЪЛГАРИЯ /СИБ/</w:t>
      </w:r>
    </w:p>
    <w:tbl>
      <w:tblPr>
        <w:tblW w:w="8640" w:type="dxa"/>
        <w:jc w:val="center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B551D" w:rsidRPr="00CA57C1" w:rsidTr="00B65A32">
        <w:trPr>
          <w:trHeight w:val="100"/>
          <w:jc w:val="center"/>
        </w:trPr>
        <w:tc>
          <w:tcPr>
            <w:tcW w:w="8640" w:type="dxa"/>
          </w:tcPr>
          <w:p w:rsidR="00BB551D" w:rsidRPr="00CA57C1" w:rsidRDefault="00BB551D" w:rsidP="00CA57C1">
            <w:pPr>
              <w:pStyle w:val="NoSpacing"/>
              <w:rPr>
                <w:rFonts w:ascii="Arial Narrow" w:hAnsi="Arial Narrow"/>
                <w:b/>
              </w:rPr>
            </w:pPr>
            <w:r w:rsidRPr="00CA57C1">
              <w:rPr>
                <w:rFonts w:ascii="Arial Narrow" w:hAnsi="Arial Narrow"/>
                <w:b/>
              </w:rPr>
              <w:t>София 1000                                                                       тел.: (+359 2) 987 18 47; +359 877011710;</w:t>
            </w:r>
          </w:p>
          <w:p w:rsidR="00BB551D" w:rsidRPr="00CA57C1" w:rsidRDefault="00BB551D" w:rsidP="00CA57C1">
            <w:pPr>
              <w:pStyle w:val="NoSpacing"/>
              <w:rPr>
                <w:b/>
                <w:lang w:val="en-US"/>
              </w:rPr>
            </w:pPr>
            <w:r w:rsidRPr="00CA57C1">
              <w:rPr>
                <w:rFonts w:ascii="Arial Narrow" w:hAnsi="Arial Narrow"/>
                <w:b/>
              </w:rPr>
              <w:t>Ул.”Г.С.Раковски” № 108                                         E-mail: unieconom@abv.bg; bgeconomist.bg</w:t>
            </w:r>
          </w:p>
        </w:tc>
      </w:tr>
    </w:tbl>
    <w:p w:rsidR="00BB551D" w:rsidRPr="00CA57C1" w:rsidRDefault="00BB551D" w:rsidP="00BB551D">
      <w:pPr>
        <w:jc w:val="both"/>
        <w:rPr>
          <w:b/>
          <w:sz w:val="28"/>
          <w:szCs w:val="28"/>
        </w:rPr>
      </w:pPr>
    </w:p>
    <w:p w:rsidR="00BB551D" w:rsidRPr="00CA57C1" w:rsidRDefault="00BB551D" w:rsidP="00BB551D">
      <w:pPr>
        <w:jc w:val="center"/>
        <w:rPr>
          <w:rFonts w:ascii="Arial Black" w:hAnsi="Arial Black"/>
          <w:sz w:val="28"/>
          <w:szCs w:val="28"/>
        </w:rPr>
      </w:pPr>
      <w:r w:rsidRPr="00C3423A">
        <w:rPr>
          <w:rFonts w:ascii="Arial Black" w:hAnsi="Arial Black"/>
          <w:b/>
          <w:sz w:val="28"/>
          <w:szCs w:val="28"/>
        </w:rPr>
        <w:t xml:space="preserve">НАЦИОНАЛЕН КОНКУРС </w:t>
      </w:r>
      <w:r w:rsidRPr="00CA57C1">
        <w:rPr>
          <w:rFonts w:ascii="Arial Black" w:hAnsi="Arial Black"/>
          <w:b/>
          <w:sz w:val="28"/>
          <w:szCs w:val="28"/>
        </w:rPr>
        <w:t>„МЛАД ИКОНОМИСТ</w:t>
      </w:r>
      <w:r w:rsidR="00CA57C1" w:rsidRPr="00CA57C1">
        <w:rPr>
          <w:rFonts w:ascii="Arial Black" w:hAnsi="Arial Black"/>
          <w:b/>
          <w:sz w:val="28"/>
          <w:szCs w:val="28"/>
        </w:rPr>
        <w:t>“</w:t>
      </w:r>
      <w:r w:rsidRPr="00CA57C1">
        <w:rPr>
          <w:rFonts w:ascii="Arial Black" w:hAnsi="Arial Black"/>
          <w:b/>
          <w:sz w:val="28"/>
          <w:szCs w:val="28"/>
        </w:rPr>
        <w:t xml:space="preserve"> – 2019</w:t>
      </w:r>
      <w:r w:rsidRPr="00CA57C1">
        <w:rPr>
          <w:rFonts w:ascii="Arial Black" w:hAnsi="Arial Black"/>
          <w:b/>
          <w:sz w:val="28"/>
          <w:szCs w:val="28"/>
          <w:lang w:val="ru-RU"/>
        </w:rPr>
        <w:t>г</w:t>
      </w:r>
    </w:p>
    <w:p w:rsidR="00CA57C1" w:rsidRDefault="00BB551D" w:rsidP="00BB551D">
      <w:pPr>
        <w:jc w:val="center"/>
        <w:rPr>
          <w:rFonts w:ascii="Arial Black" w:hAnsi="Arial Black"/>
          <w:b/>
          <w:sz w:val="28"/>
          <w:szCs w:val="28"/>
        </w:rPr>
      </w:pPr>
      <w:r w:rsidRPr="00C3423A">
        <w:rPr>
          <w:rFonts w:ascii="Arial Black" w:hAnsi="Arial Black"/>
          <w:sz w:val="28"/>
          <w:szCs w:val="28"/>
        </w:rPr>
        <w:t xml:space="preserve"> </w:t>
      </w:r>
      <w:r w:rsidRPr="00C3423A">
        <w:rPr>
          <w:rFonts w:ascii="Arial Black" w:hAnsi="Arial Black"/>
          <w:b/>
          <w:sz w:val="28"/>
          <w:szCs w:val="28"/>
        </w:rPr>
        <w:t xml:space="preserve">Съюзът на икономистите в България обявява 15-тия Национален конкурс: “Гласът на младите за силна икономика“ - 2019 г. на тема: </w:t>
      </w:r>
    </w:p>
    <w:p w:rsidR="00BB551D" w:rsidRPr="00C3423A" w:rsidRDefault="00BB551D" w:rsidP="00BB551D">
      <w:pPr>
        <w:jc w:val="center"/>
        <w:rPr>
          <w:rFonts w:ascii="Arial Black" w:hAnsi="Arial Black"/>
          <w:b/>
          <w:sz w:val="28"/>
          <w:szCs w:val="28"/>
        </w:rPr>
      </w:pPr>
      <w:r w:rsidRPr="00C3423A">
        <w:rPr>
          <w:rFonts w:ascii="Arial Black" w:hAnsi="Arial Black"/>
          <w:b/>
          <w:sz w:val="28"/>
          <w:szCs w:val="28"/>
        </w:rPr>
        <w:t>„Човешкият капитал и благоденствието на България“</w:t>
      </w:r>
      <w:r w:rsidRPr="00C3423A">
        <w:rPr>
          <w:rFonts w:ascii="Arial Black" w:hAnsi="Arial Black"/>
          <w:sz w:val="28"/>
          <w:szCs w:val="28"/>
        </w:rPr>
        <w:t xml:space="preserve">          </w:t>
      </w:r>
    </w:p>
    <w:p w:rsidR="002C22CF" w:rsidRPr="00C3423A" w:rsidRDefault="00BB551D" w:rsidP="00CD48BD">
      <w:pPr>
        <w:jc w:val="center"/>
        <w:rPr>
          <w:rFonts w:ascii="Arial Black" w:hAnsi="Arial Black"/>
          <w:sz w:val="24"/>
          <w:szCs w:val="24"/>
        </w:rPr>
      </w:pPr>
      <w:r w:rsidRPr="00C3423A">
        <w:rPr>
          <w:rStyle w:val="hps"/>
          <w:rFonts w:ascii="Arial Black" w:hAnsi="Arial Black"/>
          <w:b/>
          <w:bCs/>
          <w:i/>
          <w:sz w:val="28"/>
          <w:szCs w:val="28"/>
        </w:rPr>
        <w:t>/анотация/</w:t>
      </w:r>
    </w:p>
    <w:p w:rsidR="00EC2A20" w:rsidRPr="007E403B" w:rsidRDefault="008E519D" w:rsidP="000E1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</w:t>
      </w:r>
      <w:r w:rsidR="005642FC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>Темата на тазгодишния национален конкурс „Млад икономист“</w:t>
      </w:r>
      <w:r w:rsidR="00EC2A20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има за цел да  стимулира  разработването и дискусията на  </w:t>
      </w:r>
      <w:r w:rsidR="005642FC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идеи, оценки и виждания  по изключително важните проблеми за ролята на човешкия фактор в съвременното развитие на България като модерна европейска икономика. </w:t>
      </w:r>
    </w:p>
    <w:p w:rsidR="000E1528" w:rsidRPr="007E403B" w:rsidRDefault="000E1528" w:rsidP="000E1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0E1528" w:rsidRPr="007E403B" w:rsidRDefault="008E519D" w:rsidP="000E1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</w:t>
      </w:r>
      <w:r w:rsidR="00EC2A20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>Вярваме</w:t>
      </w:r>
      <w:r w:rsidR="005642FC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че </w:t>
      </w:r>
      <w:r w:rsidR="00EC2A20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>в името и с участието</w:t>
      </w:r>
      <w:r w:rsidR="005642FC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на подрастващите млади хора </w:t>
      </w:r>
      <w:r w:rsidR="00EC2A20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предстои много работа на всички равнища на обществото, за да се развива потенциала за повишаването на ролята на човешкия фактор в с</w:t>
      </w:r>
      <w:r w:rsidR="000E1528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>топанското развитие на България</w:t>
      </w:r>
      <w:r w:rsidR="00EC2A20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</w:p>
    <w:p w:rsidR="00EC2A20" w:rsidRDefault="008E519D" w:rsidP="000E1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</w:t>
      </w:r>
      <w:r w:rsidR="005642FC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>Повишаването</w:t>
      </w:r>
      <w:r w:rsidR="00EC2A20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на ролята на човешкия фактор</w:t>
      </w:r>
      <w:r w:rsidR="005642FC" w:rsidRPr="007E40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е свързано както с нови възможности, така и с редица предизвикателства на съвременния етап.  </w:t>
      </w:r>
    </w:p>
    <w:p w:rsidR="0037660F" w:rsidRPr="007E403B" w:rsidRDefault="0037660F" w:rsidP="000E1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  <w:lang w:eastAsia="bg-BG"/>
        </w:rPr>
      </w:pPr>
    </w:p>
    <w:p w:rsidR="00EC2A20" w:rsidRPr="008E519D" w:rsidRDefault="002C22CF" w:rsidP="008E519D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8E519D">
        <w:rPr>
          <w:rFonts w:ascii="Arial" w:hAnsi="Arial" w:cs="Arial"/>
          <w:shd w:val="clear" w:color="auto" w:fill="FFFFFF"/>
        </w:rPr>
        <w:t>В България е обществено признато значението на  модернизацията на образователната система за развитието на човешкия фактор.</w:t>
      </w:r>
      <w:r w:rsidR="00CA2AE6" w:rsidRPr="008E519D">
        <w:rPr>
          <w:rFonts w:ascii="Arial" w:hAnsi="Arial" w:cs="Arial"/>
          <w:shd w:val="clear" w:color="auto" w:fill="FFFFFF"/>
        </w:rPr>
        <w:t xml:space="preserve"> Но за да се реализира реален напредък е необходим</w:t>
      </w:r>
      <w:r w:rsidR="0071264D">
        <w:rPr>
          <w:rFonts w:ascii="Arial" w:hAnsi="Arial" w:cs="Arial"/>
          <w:shd w:val="clear" w:color="auto" w:fill="FFFFFF"/>
        </w:rPr>
        <w:t xml:space="preserve">а </w:t>
      </w:r>
      <w:r w:rsidR="00CA2AE6" w:rsidRPr="008E519D">
        <w:rPr>
          <w:rFonts w:ascii="Arial" w:hAnsi="Arial" w:cs="Arial"/>
          <w:shd w:val="clear" w:color="auto" w:fill="FFFFFF"/>
        </w:rPr>
        <w:t>по-висока отговорност</w:t>
      </w:r>
      <w:r w:rsidRPr="008E519D">
        <w:rPr>
          <w:rFonts w:ascii="Arial" w:hAnsi="Arial" w:cs="Arial"/>
          <w:shd w:val="clear" w:color="auto" w:fill="FFFFFF"/>
        </w:rPr>
        <w:t xml:space="preserve"> към повишаването на </w:t>
      </w:r>
      <w:r w:rsidR="00CA2AE6" w:rsidRPr="008E519D">
        <w:rPr>
          <w:rFonts w:ascii="Arial" w:hAnsi="Arial" w:cs="Arial"/>
          <w:shd w:val="clear" w:color="auto" w:fill="FFFFFF"/>
        </w:rPr>
        <w:t xml:space="preserve">качеството на </w:t>
      </w:r>
      <w:r w:rsidRPr="008E519D">
        <w:rPr>
          <w:rFonts w:ascii="Arial" w:hAnsi="Arial" w:cs="Arial"/>
          <w:shd w:val="clear" w:color="auto" w:fill="FFFFFF"/>
        </w:rPr>
        <w:t>образователното равнище и квалификацията на работната сила</w:t>
      </w:r>
      <w:r w:rsidR="00CA2AE6" w:rsidRPr="008E519D">
        <w:rPr>
          <w:rFonts w:ascii="Arial" w:hAnsi="Arial" w:cs="Arial"/>
          <w:shd w:val="clear" w:color="auto" w:fill="FFFFFF"/>
        </w:rPr>
        <w:t xml:space="preserve">  с пряката ангажираност на отделната личност, на обучаваните и обучаващите, на институциите и бизнеса.</w:t>
      </w:r>
    </w:p>
    <w:p w:rsidR="000E1528" w:rsidRPr="008E519D" w:rsidRDefault="00CA2AE6" w:rsidP="008E519D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8E519D">
        <w:rPr>
          <w:rFonts w:ascii="Arial" w:hAnsi="Arial" w:cs="Arial"/>
          <w:shd w:val="clear" w:color="auto" w:fill="FFFFFF"/>
        </w:rPr>
        <w:t xml:space="preserve">Необходимо е </w:t>
      </w:r>
      <w:r w:rsidR="00EC2A20" w:rsidRPr="008E519D">
        <w:rPr>
          <w:rFonts w:ascii="Arial" w:hAnsi="Arial" w:cs="Arial"/>
          <w:shd w:val="clear" w:color="auto" w:fill="FFFFFF"/>
        </w:rPr>
        <w:t>повишаване на ефективността на държавните и частни инвестиции  в човешкия капитал</w:t>
      </w:r>
      <w:r w:rsidR="000E1528" w:rsidRPr="008E519D">
        <w:rPr>
          <w:rFonts w:ascii="Arial" w:hAnsi="Arial" w:cs="Arial"/>
          <w:shd w:val="clear" w:color="auto" w:fill="FFFFFF"/>
        </w:rPr>
        <w:t xml:space="preserve"> с цел</w:t>
      </w:r>
      <w:r w:rsidRPr="008E519D">
        <w:rPr>
          <w:rFonts w:ascii="Arial" w:hAnsi="Arial" w:cs="Arial"/>
          <w:shd w:val="clear" w:color="auto" w:fill="FFFFFF"/>
        </w:rPr>
        <w:t xml:space="preserve"> избягване на </w:t>
      </w:r>
      <w:r w:rsidR="00EC2A20" w:rsidRPr="008E519D">
        <w:rPr>
          <w:rFonts w:ascii="Arial" w:hAnsi="Arial" w:cs="Arial"/>
          <w:shd w:val="clear" w:color="auto" w:fill="FFFFFF"/>
        </w:rPr>
        <w:t xml:space="preserve">възможни рискове  от това, че  част от работната сила ще остане неподготвена за бързите технологични промени и изисквания за бъдещи умения в съвременната икономика.  </w:t>
      </w:r>
    </w:p>
    <w:p w:rsidR="007E403B" w:rsidRDefault="002C22CF" w:rsidP="008E519D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8E519D">
        <w:rPr>
          <w:rFonts w:ascii="Arial" w:hAnsi="Arial" w:cs="Arial"/>
          <w:shd w:val="clear" w:color="auto" w:fill="FFFFFF"/>
        </w:rPr>
        <w:t>Добрите световни практики доказва</w:t>
      </w:r>
      <w:r w:rsidR="00CA2AE6" w:rsidRPr="008E519D">
        <w:rPr>
          <w:rFonts w:ascii="Arial" w:hAnsi="Arial" w:cs="Arial"/>
          <w:shd w:val="clear" w:color="auto" w:fill="FFFFFF"/>
        </w:rPr>
        <w:t>т</w:t>
      </w:r>
      <w:r w:rsidRPr="008E519D">
        <w:rPr>
          <w:rFonts w:ascii="Arial" w:hAnsi="Arial" w:cs="Arial"/>
          <w:shd w:val="clear" w:color="auto" w:fill="FFFFFF"/>
        </w:rPr>
        <w:t>, че  образованиет</w:t>
      </w:r>
      <w:r w:rsidR="000E1528" w:rsidRPr="008E519D">
        <w:rPr>
          <w:rFonts w:ascii="Arial" w:hAnsi="Arial" w:cs="Arial"/>
          <w:shd w:val="clear" w:color="auto" w:fill="FFFFFF"/>
        </w:rPr>
        <w:t xml:space="preserve">о и здравето на работната сила </w:t>
      </w:r>
      <w:r w:rsidRPr="008E519D">
        <w:rPr>
          <w:rFonts w:ascii="Arial" w:hAnsi="Arial" w:cs="Arial"/>
          <w:shd w:val="clear" w:color="auto" w:fill="FFFFFF"/>
        </w:rPr>
        <w:t>са важни фактор</w:t>
      </w:r>
      <w:r w:rsidR="00CA2AE6" w:rsidRPr="008E519D">
        <w:rPr>
          <w:rFonts w:ascii="Arial" w:hAnsi="Arial" w:cs="Arial"/>
          <w:shd w:val="clear" w:color="auto" w:fill="FFFFFF"/>
        </w:rPr>
        <w:t xml:space="preserve">и за повишаване на ефективността на човешкия фактор. </w:t>
      </w:r>
      <w:r w:rsidR="000E1528" w:rsidRPr="008E519D">
        <w:rPr>
          <w:rFonts w:ascii="Arial" w:hAnsi="Arial" w:cs="Arial"/>
          <w:shd w:val="clear" w:color="auto" w:fill="FFFFFF"/>
        </w:rPr>
        <w:t>В тези области са необходими концентрирани усилия  човешкият фактор да се превърне в ценен капитал, за да отговори на нуждите от знания и умения с цел повишаване на производителността на труда  и разпределителните ефекти от технологичните промени в  динамично променящата се икономическа среда</w:t>
      </w:r>
      <w:r w:rsidR="00097450" w:rsidRPr="008E519D">
        <w:rPr>
          <w:rFonts w:ascii="Arial" w:hAnsi="Arial" w:cs="Arial"/>
          <w:shd w:val="clear" w:color="auto" w:fill="FFFFFF"/>
        </w:rPr>
        <w:t>.</w:t>
      </w:r>
    </w:p>
    <w:p w:rsidR="00CD48BD" w:rsidRPr="008E519D" w:rsidRDefault="00CD48BD" w:rsidP="00CD48BD">
      <w:pPr>
        <w:pStyle w:val="NoSpacing"/>
        <w:ind w:left="720"/>
        <w:jc w:val="both"/>
        <w:rPr>
          <w:rFonts w:ascii="Arial" w:hAnsi="Arial" w:cs="Arial"/>
          <w:shd w:val="clear" w:color="auto" w:fill="FFFFFF"/>
        </w:rPr>
      </w:pPr>
    </w:p>
    <w:p w:rsidR="002C22CF" w:rsidRPr="00A6082A" w:rsidRDefault="00CD48BD" w:rsidP="007E403B">
      <w:pPr>
        <w:spacing w:after="160" w:line="259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lastRenderedPageBreak/>
        <w:t xml:space="preserve">  </w:t>
      </w:r>
      <w:r w:rsidR="00D816C6" w:rsidRPr="00A6082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Широк кръг от въпроси заслужават да бъдат предмет на разработка и дискусии  по предлаганата тема като например:</w:t>
      </w:r>
      <w:r w:rsidR="002C22CF" w:rsidRPr="00A6082A">
        <w:rPr>
          <w:rFonts w:ascii="Arial" w:hAnsi="Arial" w:cs="Arial"/>
          <w:b/>
          <w:sz w:val="24"/>
          <w:szCs w:val="24"/>
        </w:rPr>
        <w:t xml:space="preserve">      </w:t>
      </w:r>
    </w:p>
    <w:p w:rsidR="00D816C6" w:rsidRPr="00A6082A" w:rsidRDefault="00214420" w:rsidP="00E8704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A6082A">
        <w:rPr>
          <w:rFonts w:ascii="Arial" w:hAnsi="Arial" w:cs="Arial"/>
          <w:b/>
          <w:sz w:val="24"/>
          <w:szCs w:val="24"/>
        </w:rPr>
        <w:t>Какво е човешки</w:t>
      </w:r>
      <w:r w:rsidR="008E519D">
        <w:rPr>
          <w:rFonts w:ascii="Arial" w:hAnsi="Arial" w:cs="Arial"/>
          <w:b/>
          <w:sz w:val="24"/>
          <w:szCs w:val="24"/>
        </w:rPr>
        <w:t>я</w:t>
      </w:r>
      <w:r w:rsidR="00342473">
        <w:rPr>
          <w:rFonts w:ascii="Arial" w:hAnsi="Arial" w:cs="Arial"/>
          <w:b/>
          <w:sz w:val="24"/>
          <w:szCs w:val="24"/>
        </w:rPr>
        <w:t>т</w:t>
      </w:r>
      <w:r w:rsidRPr="00A6082A">
        <w:rPr>
          <w:rFonts w:ascii="Arial" w:hAnsi="Arial" w:cs="Arial"/>
          <w:b/>
          <w:sz w:val="24"/>
          <w:szCs w:val="24"/>
        </w:rPr>
        <w:t xml:space="preserve"> капитал и защо е обект на специално внимание от науката и социалната пр</w:t>
      </w:r>
      <w:r w:rsidR="00CA57C1">
        <w:rPr>
          <w:rFonts w:ascii="Arial" w:hAnsi="Arial" w:cs="Arial"/>
          <w:b/>
          <w:sz w:val="24"/>
          <w:szCs w:val="24"/>
        </w:rPr>
        <w:t>а</w:t>
      </w:r>
      <w:r w:rsidRPr="00A6082A">
        <w:rPr>
          <w:rFonts w:ascii="Arial" w:hAnsi="Arial" w:cs="Arial"/>
          <w:b/>
          <w:sz w:val="24"/>
          <w:szCs w:val="24"/>
        </w:rPr>
        <w:t>ктика?</w:t>
      </w:r>
      <w:r w:rsidR="007B0ED8" w:rsidRPr="00A6082A">
        <w:rPr>
          <w:rFonts w:ascii="Arial" w:hAnsi="Arial" w:cs="Arial"/>
          <w:b/>
          <w:sz w:val="24"/>
          <w:szCs w:val="24"/>
        </w:rPr>
        <w:t xml:space="preserve"> </w:t>
      </w:r>
    </w:p>
    <w:p w:rsidR="00D816C6" w:rsidRPr="008E519D" w:rsidRDefault="007B0ED8" w:rsidP="008E519D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8E519D">
        <w:rPr>
          <w:rFonts w:ascii="Arial" w:hAnsi="Arial" w:cs="Arial"/>
        </w:rPr>
        <w:t>С капитал като категория на икономич</w:t>
      </w:r>
      <w:r w:rsidR="00AE3825" w:rsidRPr="008E519D">
        <w:rPr>
          <w:rFonts w:ascii="Arial" w:hAnsi="Arial" w:cs="Arial"/>
        </w:rPr>
        <w:t>еската теория означаваме</w:t>
      </w:r>
      <w:r w:rsidRPr="008E519D">
        <w:rPr>
          <w:rFonts w:ascii="Arial" w:hAnsi="Arial" w:cs="Arial"/>
        </w:rPr>
        <w:t xml:space="preserve"> икономически ресурс, който във времето и в неговата пазарна функционалност осигурява прираст на стойност</w:t>
      </w:r>
      <w:r w:rsidR="00CA57C1">
        <w:rPr>
          <w:rFonts w:ascii="Arial" w:hAnsi="Arial" w:cs="Arial"/>
        </w:rPr>
        <w:t>т</w:t>
      </w:r>
      <w:r w:rsidRPr="008E519D">
        <w:rPr>
          <w:rFonts w:ascii="Arial" w:hAnsi="Arial" w:cs="Arial"/>
        </w:rPr>
        <w:t>а, дохода и богатството. Капиталът е обществен феномен, затов</w:t>
      </w:r>
      <w:r w:rsidR="00AE3825" w:rsidRPr="008E519D">
        <w:rPr>
          <w:rFonts w:ascii="Arial" w:hAnsi="Arial" w:cs="Arial"/>
        </w:rPr>
        <w:t>а не всеки прираст е капитал. Ос</w:t>
      </w:r>
      <w:r w:rsidRPr="008E519D">
        <w:rPr>
          <w:rFonts w:ascii="Arial" w:hAnsi="Arial" w:cs="Arial"/>
        </w:rPr>
        <w:t>вен това той се</w:t>
      </w:r>
      <w:r w:rsidR="00AE3825" w:rsidRPr="008E519D">
        <w:rPr>
          <w:rFonts w:ascii="Arial" w:hAnsi="Arial" w:cs="Arial"/>
        </w:rPr>
        <w:t xml:space="preserve"> появява в стопанството на опред</w:t>
      </w:r>
      <w:r w:rsidRPr="008E519D">
        <w:rPr>
          <w:rFonts w:ascii="Arial" w:hAnsi="Arial" w:cs="Arial"/>
        </w:rPr>
        <w:t>елен етап от неговото развитие.</w:t>
      </w:r>
      <w:r w:rsidR="00A132EE" w:rsidRPr="008E519D">
        <w:rPr>
          <w:rFonts w:ascii="Arial" w:hAnsi="Arial" w:cs="Arial"/>
        </w:rPr>
        <w:t xml:space="preserve"> </w:t>
      </w:r>
    </w:p>
    <w:p w:rsidR="00D816C6" w:rsidRPr="008E519D" w:rsidRDefault="00A132EE" w:rsidP="008E519D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8E519D">
        <w:rPr>
          <w:rFonts w:ascii="Arial" w:hAnsi="Arial" w:cs="Arial"/>
        </w:rPr>
        <w:t>В развитието си капиталът прави непрекъснати метаморфози и това е едно от</w:t>
      </w:r>
      <w:r w:rsidR="00D816C6" w:rsidRPr="008E519D">
        <w:rPr>
          <w:rFonts w:ascii="Arial" w:hAnsi="Arial" w:cs="Arial"/>
        </w:rPr>
        <w:t xml:space="preserve"> главните му достойнства. Преди</w:t>
      </w:r>
      <w:r w:rsidR="00F31399">
        <w:rPr>
          <w:rFonts w:ascii="Arial" w:hAnsi="Arial" w:cs="Arial"/>
        </w:rPr>
        <w:t xml:space="preserve"> индустриалната революция, която датира от втората половина на 18 и </w:t>
      </w:r>
      <w:r w:rsidR="008E519D">
        <w:rPr>
          <w:rFonts w:ascii="Arial" w:hAnsi="Arial" w:cs="Arial"/>
        </w:rPr>
        <w:t>19 век</w:t>
      </w:r>
      <w:r w:rsidR="00F04089">
        <w:rPr>
          <w:rFonts w:ascii="Arial" w:hAnsi="Arial" w:cs="Arial"/>
        </w:rPr>
        <w:t>,</w:t>
      </w:r>
      <w:r w:rsidR="008E519D">
        <w:rPr>
          <w:rFonts w:ascii="Arial" w:hAnsi="Arial" w:cs="Arial"/>
        </w:rPr>
        <w:t xml:space="preserve"> </w:t>
      </w:r>
      <w:r w:rsidRPr="008E519D">
        <w:rPr>
          <w:rFonts w:ascii="Arial" w:hAnsi="Arial" w:cs="Arial"/>
        </w:rPr>
        <w:t>доминират ли</w:t>
      </w:r>
      <w:r w:rsidR="008E519D">
        <w:rPr>
          <w:rFonts w:ascii="Arial" w:hAnsi="Arial" w:cs="Arial"/>
        </w:rPr>
        <w:t>хварския</w:t>
      </w:r>
      <w:r w:rsidR="00F31399">
        <w:rPr>
          <w:rFonts w:ascii="Arial" w:hAnsi="Arial" w:cs="Arial"/>
        </w:rPr>
        <w:t>т</w:t>
      </w:r>
      <w:r w:rsidR="008E519D">
        <w:rPr>
          <w:rFonts w:ascii="Arial" w:hAnsi="Arial" w:cs="Arial"/>
        </w:rPr>
        <w:t xml:space="preserve"> и търговски</w:t>
      </w:r>
      <w:r w:rsidR="00D816C6" w:rsidRPr="008E519D">
        <w:rPr>
          <w:rFonts w:ascii="Arial" w:hAnsi="Arial" w:cs="Arial"/>
        </w:rPr>
        <w:t xml:space="preserve"> капитал</w:t>
      </w:r>
      <w:r w:rsidRPr="008E519D">
        <w:rPr>
          <w:rFonts w:ascii="Arial" w:hAnsi="Arial" w:cs="Arial"/>
        </w:rPr>
        <w:t>.</w:t>
      </w:r>
      <w:r w:rsidR="008E519D">
        <w:rPr>
          <w:rFonts w:ascii="Arial" w:hAnsi="Arial" w:cs="Arial"/>
        </w:rPr>
        <w:t xml:space="preserve"> </w:t>
      </w:r>
      <w:r w:rsidR="000971F4" w:rsidRPr="008E519D">
        <w:rPr>
          <w:rFonts w:ascii="Arial" w:hAnsi="Arial" w:cs="Arial"/>
        </w:rPr>
        <w:t xml:space="preserve">Закономерно с </w:t>
      </w:r>
      <w:r w:rsidR="002E11F3" w:rsidRPr="008E519D">
        <w:rPr>
          <w:rFonts w:ascii="Arial" w:hAnsi="Arial" w:cs="Arial"/>
        </w:rPr>
        <w:t>развитието на промишления капитал, като съпътстващ го пр</w:t>
      </w:r>
      <w:r w:rsidR="00F04089">
        <w:rPr>
          <w:rFonts w:ascii="Arial" w:hAnsi="Arial" w:cs="Arial"/>
        </w:rPr>
        <w:t>оцес изпъква все повече</w:t>
      </w:r>
      <w:r w:rsidR="002E11F3" w:rsidRPr="008E519D">
        <w:rPr>
          <w:rFonts w:ascii="Arial" w:hAnsi="Arial" w:cs="Arial"/>
        </w:rPr>
        <w:t xml:space="preserve"> н</w:t>
      </w:r>
      <w:r w:rsidR="007F6375" w:rsidRPr="008E519D">
        <w:rPr>
          <w:rFonts w:ascii="Arial" w:hAnsi="Arial" w:cs="Arial"/>
        </w:rPr>
        <w:t>еобходимостта от развитието на  ч</w:t>
      </w:r>
      <w:r w:rsidR="002E11F3" w:rsidRPr="008E519D">
        <w:rPr>
          <w:rFonts w:ascii="Arial" w:hAnsi="Arial" w:cs="Arial"/>
        </w:rPr>
        <w:t>о</w:t>
      </w:r>
      <w:r w:rsidR="00F04089">
        <w:rPr>
          <w:rFonts w:ascii="Arial" w:hAnsi="Arial" w:cs="Arial"/>
        </w:rPr>
        <w:t xml:space="preserve">вешките възможности като необходим </w:t>
      </w:r>
      <w:r w:rsidR="002E11F3" w:rsidRPr="008E519D">
        <w:rPr>
          <w:rFonts w:ascii="Arial" w:hAnsi="Arial" w:cs="Arial"/>
        </w:rPr>
        <w:t xml:space="preserve"> </w:t>
      </w:r>
      <w:r w:rsidR="00F04089">
        <w:rPr>
          <w:rFonts w:ascii="Arial" w:hAnsi="Arial" w:cs="Arial"/>
        </w:rPr>
        <w:t>труд</w:t>
      </w:r>
      <w:r w:rsidR="00F31399">
        <w:rPr>
          <w:rFonts w:ascii="Arial" w:hAnsi="Arial" w:cs="Arial"/>
        </w:rPr>
        <w:t>. Исторически по-късно се развиват идеите за труда като ресурс</w:t>
      </w:r>
      <w:r w:rsidR="008E519D">
        <w:rPr>
          <w:rFonts w:ascii="Arial" w:hAnsi="Arial" w:cs="Arial"/>
        </w:rPr>
        <w:t>, който може да се капитализира</w:t>
      </w:r>
      <w:r w:rsidR="00F31399">
        <w:rPr>
          <w:rFonts w:ascii="Arial" w:hAnsi="Arial" w:cs="Arial"/>
        </w:rPr>
        <w:t xml:space="preserve"> като фактор на производството.</w:t>
      </w:r>
      <w:r w:rsidR="002E11F3" w:rsidRPr="008E519D">
        <w:rPr>
          <w:rFonts w:ascii="Arial" w:hAnsi="Arial" w:cs="Arial"/>
        </w:rPr>
        <w:t xml:space="preserve">Техниката и технологиите непрекъснато се усъвършенстват и за тяхното ефективно </w:t>
      </w:r>
      <w:r w:rsidR="00893952" w:rsidRPr="008E519D">
        <w:rPr>
          <w:rFonts w:ascii="Arial" w:hAnsi="Arial" w:cs="Arial"/>
        </w:rPr>
        <w:t>използване е н</w:t>
      </w:r>
      <w:r w:rsidR="002C22CF" w:rsidRPr="008E519D">
        <w:rPr>
          <w:rFonts w:ascii="Arial" w:hAnsi="Arial" w:cs="Arial"/>
        </w:rPr>
        <w:t>ужна все по-образована и технически грамотна работна сила</w:t>
      </w:r>
      <w:r w:rsidR="00D816C6" w:rsidRPr="008E519D">
        <w:rPr>
          <w:rFonts w:ascii="Arial" w:hAnsi="Arial" w:cs="Arial"/>
        </w:rPr>
        <w:t>.</w:t>
      </w:r>
      <w:r w:rsidR="00CD4E98" w:rsidRPr="008E519D">
        <w:rPr>
          <w:rFonts w:ascii="Arial" w:hAnsi="Arial" w:cs="Arial"/>
        </w:rPr>
        <w:t xml:space="preserve"> </w:t>
      </w:r>
    </w:p>
    <w:p w:rsidR="00CD4E98" w:rsidRPr="0071264D" w:rsidRDefault="00D816C6" w:rsidP="008E519D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8E519D">
        <w:rPr>
          <w:rFonts w:ascii="Arial" w:eastAsia="Times New Roman" w:hAnsi="Arial" w:cs="Arial"/>
          <w:color w:val="212121"/>
          <w:lang w:eastAsia="bg-BG"/>
        </w:rPr>
        <w:t xml:space="preserve">От втората половина на 20-ти век теорията за човешкия и социалния капитал е в центъра на анализите на икономическия растеж </w:t>
      </w:r>
      <w:r w:rsidR="008E519D">
        <w:rPr>
          <w:rFonts w:ascii="Arial" w:eastAsia="Times New Roman" w:hAnsi="Arial" w:cs="Arial"/>
          <w:color w:val="212121"/>
          <w:lang w:eastAsia="bg-BG"/>
        </w:rPr>
        <w:t xml:space="preserve"> </w:t>
      </w:r>
      <w:r w:rsidRPr="008E519D">
        <w:rPr>
          <w:rFonts w:ascii="Arial" w:eastAsia="Times New Roman" w:hAnsi="Arial" w:cs="Arial"/>
          <w:color w:val="212121"/>
          <w:lang w:eastAsia="bg-BG"/>
        </w:rPr>
        <w:t xml:space="preserve">в дългосрочен и краткосрочен план. </w:t>
      </w:r>
      <w:r w:rsidR="002C22CF" w:rsidRPr="008E519D">
        <w:rPr>
          <w:rFonts w:ascii="Arial" w:eastAsia="Times New Roman" w:hAnsi="Arial" w:cs="Arial"/>
          <w:color w:val="212121"/>
          <w:lang w:eastAsia="bg-BG"/>
        </w:rPr>
        <w:t>В допълнение към финансови</w:t>
      </w:r>
      <w:r w:rsidR="00F04089">
        <w:rPr>
          <w:rFonts w:ascii="Arial" w:eastAsia="Times New Roman" w:hAnsi="Arial" w:cs="Arial"/>
          <w:color w:val="212121"/>
          <w:lang w:eastAsia="bg-BG"/>
        </w:rPr>
        <w:t xml:space="preserve">я капитал, човешкият и социален капитал е най-значим </w:t>
      </w:r>
      <w:r w:rsidR="002C22CF" w:rsidRPr="008E519D">
        <w:rPr>
          <w:rFonts w:ascii="Arial" w:eastAsia="Times New Roman" w:hAnsi="Arial" w:cs="Arial"/>
          <w:color w:val="212121"/>
          <w:lang w:eastAsia="bg-BG"/>
        </w:rPr>
        <w:t>фактор за икономическия прогрес и конкурентоспособността на всяка развита икономика. Измерването на тези форми на капитал поставя много проблеми  предвид факта, че обезценяването на човешкия и социален капитал  има  дълготрайни негативни последици за всяка икономика и общество.</w:t>
      </w:r>
    </w:p>
    <w:p w:rsidR="0071264D" w:rsidRPr="008E519D" w:rsidRDefault="0071264D" w:rsidP="0071264D">
      <w:pPr>
        <w:pStyle w:val="NoSpacing"/>
        <w:ind w:left="720"/>
        <w:jc w:val="both"/>
        <w:rPr>
          <w:rFonts w:ascii="Arial" w:hAnsi="Arial" w:cs="Arial"/>
        </w:rPr>
      </w:pPr>
    </w:p>
    <w:p w:rsidR="00CD4E98" w:rsidRPr="00A6082A" w:rsidRDefault="00CD4E98" w:rsidP="007E403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A6082A">
        <w:rPr>
          <w:rFonts w:ascii="Arial" w:hAnsi="Arial" w:cs="Arial"/>
          <w:b/>
          <w:sz w:val="24"/>
          <w:szCs w:val="24"/>
        </w:rPr>
        <w:t>Кои са</w:t>
      </w:r>
      <w:r w:rsidR="00E8704A" w:rsidRPr="00A6082A">
        <w:rPr>
          <w:rFonts w:ascii="Arial" w:hAnsi="Arial" w:cs="Arial"/>
          <w:b/>
          <w:sz w:val="24"/>
          <w:szCs w:val="24"/>
        </w:rPr>
        <w:t xml:space="preserve"> н</w:t>
      </w:r>
      <w:r w:rsidRPr="00A6082A">
        <w:rPr>
          <w:rFonts w:ascii="Arial" w:hAnsi="Arial" w:cs="Arial"/>
          <w:b/>
          <w:sz w:val="24"/>
          <w:szCs w:val="24"/>
        </w:rPr>
        <w:t xml:space="preserve">овите насоки, които </w:t>
      </w:r>
      <w:r w:rsidR="00A6082A">
        <w:rPr>
          <w:rFonts w:ascii="Arial" w:hAnsi="Arial" w:cs="Arial"/>
          <w:b/>
          <w:sz w:val="24"/>
          <w:szCs w:val="24"/>
        </w:rPr>
        <w:t>на основа на</w:t>
      </w:r>
      <w:r w:rsidRPr="00A6082A">
        <w:rPr>
          <w:rFonts w:ascii="Arial" w:hAnsi="Arial" w:cs="Arial"/>
          <w:b/>
          <w:sz w:val="24"/>
          <w:szCs w:val="24"/>
        </w:rPr>
        <w:t xml:space="preserve"> теория</w:t>
      </w:r>
      <w:r w:rsidR="00A6082A">
        <w:rPr>
          <w:rFonts w:ascii="Arial" w:hAnsi="Arial" w:cs="Arial"/>
          <w:b/>
          <w:sz w:val="24"/>
          <w:szCs w:val="24"/>
        </w:rPr>
        <w:t>та</w:t>
      </w:r>
      <w:r w:rsidRPr="00A6082A">
        <w:rPr>
          <w:rFonts w:ascii="Arial" w:hAnsi="Arial" w:cs="Arial"/>
          <w:b/>
          <w:sz w:val="24"/>
          <w:szCs w:val="24"/>
        </w:rPr>
        <w:t xml:space="preserve"> за  човешкия </w:t>
      </w:r>
    </w:p>
    <w:p w:rsidR="00E8704A" w:rsidRPr="00A6082A" w:rsidRDefault="00CD4E98" w:rsidP="007E403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A6082A">
        <w:rPr>
          <w:rFonts w:ascii="Arial" w:hAnsi="Arial" w:cs="Arial"/>
          <w:b/>
          <w:sz w:val="24"/>
          <w:szCs w:val="24"/>
        </w:rPr>
        <w:t>капитал</w:t>
      </w:r>
      <w:r w:rsidR="00A6082A">
        <w:rPr>
          <w:rFonts w:ascii="Arial" w:hAnsi="Arial" w:cs="Arial"/>
          <w:b/>
          <w:sz w:val="24"/>
          <w:szCs w:val="24"/>
        </w:rPr>
        <w:t xml:space="preserve"> са важни и</w:t>
      </w:r>
      <w:r w:rsidRPr="00A6082A">
        <w:rPr>
          <w:rFonts w:ascii="Arial" w:hAnsi="Arial" w:cs="Arial"/>
          <w:b/>
          <w:sz w:val="24"/>
          <w:szCs w:val="24"/>
        </w:rPr>
        <w:t xml:space="preserve"> значими за икономическата политика  на съвременния етап? </w:t>
      </w:r>
    </w:p>
    <w:p w:rsidR="001E7B93" w:rsidRPr="0071264D" w:rsidRDefault="0037660F" w:rsidP="0071264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7B93" w:rsidRPr="0071264D">
        <w:rPr>
          <w:rFonts w:ascii="Arial" w:hAnsi="Arial" w:cs="Arial"/>
        </w:rPr>
        <w:t xml:space="preserve">В търсенето на отговор на въпросите за човешкия капитал в България безспорно е, че трябва да се основаваме на постиженията на </w:t>
      </w:r>
      <w:r w:rsidR="00A6082A" w:rsidRPr="0071264D">
        <w:rPr>
          <w:rFonts w:ascii="Arial" w:hAnsi="Arial" w:cs="Arial"/>
        </w:rPr>
        <w:t>теорията за човешкия капитал</w:t>
      </w:r>
      <w:r w:rsidR="0071264D">
        <w:rPr>
          <w:rFonts w:ascii="Arial" w:hAnsi="Arial" w:cs="Arial"/>
        </w:rPr>
        <w:t>.</w:t>
      </w:r>
      <w:r w:rsidR="0071264D" w:rsidRPr="0071264D">
        <w:rPr>
          <w:rFonts w:ascii="Arial" w:hAnsi="Arial" w:cs="Arial"/>
        </w:rPr>
        <w:t xml:space="preserve"> През шестдесетте и седемдесетте години на 20 век американските икономисти Теодор Шулц и Гари Бекер, представители на Чикагската школа в икономическата теория, издигат тезата за ролята на човешкия капитал, която  допринася за разкриването на нови подходи за стимулиране на икономическия растеж</w:t>
      </w:r>
      <w:r w:rsidR="0071264D">
        <w:rPr>
          <w:rFonts w:ascii="Arial" w:hAnsi="Arial" w:cs="Arial"/>
        </w:rPr>
        <w:t xml:space="preserve"> и </w:t>
      </w:r>
      <w:r w:rsidR="001E7B93" w:rsidRPr="0071264D">
        <w:rPr>
          <w:rFonts w:ascii="Arial" w:hAnsi="Arial" w:cs="Arial"/>
        </w:rPr>
        <w:t>предлага</w:t>
      </w:r>
      <w:r w:rsidR="00A6082A" w:rsidRPr="0071264D">
        <w:rPr>
          <w:rFonts w:ascii="Arial" w:hAnsi="Arial" w:cs="Arial"/>
        </w:rPr>
        <w:t xml:space="preserve"> следните изводи и  </w:t>
      </w:r>
      <w:r w:rsidR="00E40EA1" w:rsidRPr="0071264D">
        <w:rPr>
          <w:rFonts w:ascii="Arial" w:hAnsi="Arial" w:cs="Arial"/>
        </w:rPr>
        <w:t xml:space="preserve">  </w:t>
      </w:r>
      <w:r w:rsidR="00A6082A" w:rsidRPr="0071264D">
        <w:rPr>
          <w:rFonts w:ascii="Arial" w:hAnsi="Arial" w:cs="Arial"/>
        </w:rPr>
        <w:t>заключения:</w:t>
      </w:r>
      <w:r w:rsidR="00E40EA1" w:rsidRPr="0071264D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607D91" w:rsidRPr="0071264D" w:rsidRDefault="001E7B93" w:rsidP="0071264D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71264D">
        <w:rPr>
          <w:rFonts w:ascii="Arial" w:hAnsi="Arial" w:cs="Arial"/>
        </w:rPr>
        <w:t>Ч</w:t>
      </w:r>
      <w:r w:rsidR="00C00011" w:rsidRPr="0071264D">
        <w:rPr>
          <w:rFonts w:ascii="Arial" w:hAnsi="Arial" w:cs="Arial"/>
        </w:rPr>
        <w:t>овекът</w:t>
      </w:r>
      <w:r w:rsidRPr="0071264D">
        <w:rPr>
          <w:rFonts w:ascii="Arial" w:hAnsi="Arial" w:cs="Arial"/>
        </w:rPr>
        <w:t>,</w:t>
      </w:r>
      <w:r w:rsidR="00C00011" w:rsidRPr="0071264D">
        <w:rPr>
          <w:rFonts w:ascii="Arial" w:hAnsi="Arial" w:cs="Arial"/>
        </w:rPr>
        <w:t xml:space="preserve"> върху който са осъществени целенасочени образователно- квалификационни и други въздействия, разполага с по-производителна работна сила, което е свидетелство за придобития човешки капитал.</w:t>
      </w:r>
    </w:p>
    <w:p w:rsidR="00C00011" w:rsidRPr="0071264D" w:rsidRDefault="00C00011" w:rsidP="0071264D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71264D">
        <w:rPr>
          <w:rFonts w:ascii="Arial" w:hAnsi="Arial" w:cs="Arial"/>
        </w:rPr>
        <w:t xml:space="preserve">Формирането на човешки капитал с определени количествени и качествени характеристики е съпроводено от инвестиции. Те ангажират огромни финансови ресурси в съвременните общества, като се разчита на определена възвръщаемост от тях. Трите </w:t>
      </w:r>
      <w:r w:rsidR="00F1634E" w:rsidRPr="0071264D">
        <w:rPr>
          <w:rFonts w:ascii="Arial" w:hAnsi="Arial" w:cs="Arial"/>
        </w:rPr>
        <w:t xml:space="preserve">основни </w:t>
      </w:r>
      <w:r w:rsidRPr="0071264D">
        <w:rPr>
          <w:rFonts w:ascii="Arial" w:hAnsi="Arial" w:cs="Arial"/>
        </w:rPr>
        <w:t>и</w:t>
      </w:r>
      <w:r w:rsidR="00D84F99" w:rsidRPr="0071264D">
        <w:rPr>
          <w:rFonts w:ascii="Arial" w:hAnsi="Arial" w:cs="Arial"/>
        </w:rPr>
        <w:t>з</w:t>
      </w:r>
      <w:r w:rsidRPr="0071264D">
        <w:rPr>
          <w:rFonts w:ascii="Arial" w:hAnsi="Arial" w:cs="Arial"/>
        </w:rPr>
        <w:t>точника на инвестициите са държавата, семействата и фирмите. Така теорията за човешкия капитал разширява разбирането за инвестиционния процес.</w:t>
      </w:r>
    </w:p>
    <w:p w:rsidR="00C00011" w:rsidRPr="0071264D" w:rsidRDefault="00C00011" w:rsidP="0071264D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71264D">
        <w:rPr>
          <w:rFonts w:ascii="Arial" w:hAnsi="Arial" w:cs="Arial"/>
        </w:rPr>
        <w:lastRenderedPageBreak/>
        <w:t>Дейностите, свързани с формирането на човешкия капитал</w:t>
      </w:r>
      <w:r w:rsidR="001E7B93" w:rsidRPr="0071264D">
        <w:rPr>
          <w:rFonts w:ascii="Arial" w:hAnsi="Arial" w:cs="Arial"/>
        </w:rPr>
        <w:t xml:space="preserve"> включват </w:t>
      </w:r>
      <w:r w:rsidR="00D84F99" w:rsidRPr="0071264D">
        <w:rPr>
          <w:rFonts w:ascii="Arial" w:hAnsi="Arial" w:cs="Arial"/>
        </w:rPr>
        <w:t>развитието на вродените способ</w:t>
      </w:r>
      <w:r w:rsidR="002F4C8E">
        <w:rPr>
          <w:rFonts w:ascii="Arial" w:hAnsi="Arial" w:cs="Arial"/>
        </w:rPr>
        <w:t>ности и таланта, професионалния</w:t>
      </w:r>
      <w:r w:rsidR="00D84F99" w:rsidRPr="0071264D">
        <w:rPr>
          <w:rFonts w:ascii="Arial" w:hAnsi="Arial" w:cs="Arial"/>
        </w:rPr>
        <w:t xml:space="preserve"> и житейския опит, здравеопазването и и поддържането на жизнения статус на индивидите, инвестициите в географска мобилност, както и формирането на нагласи и мотивация за социална и икономическа дейност.</w:t>
      </w:r>
    </w:p>
    <w:p w:rsidR="00D84F99" w:rsidRPr="0071264D" w:rsidRDefault="00D84F99" w:rsidP="0071264D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71264D">
        <w:rPr>
          <w:rFonts w:ascii="Arial" w:hAnsi="Arial" w:cs="Arial"/>
        </w:rPr>
        <w:t xml:space="preserve">Базисно положение в теорията за човешкия капитал е изискването за съответствие между професионалната квалификация на индивидите и използваната технология. Колкото е по-високо технико-технологическото равнище на производството, в толкова </w:t>
      </w:r>
      <w:r w:rsidR="002F4C8E">
        <w:rPr>
          <w:rFonts w:ascii="Arial" w:hAnsi="Arial" w:cs="Arial"/>
        </w:rPr>
        <w:t>по-голяма степен нарастват и изи</w:t>
      </w:r>
      <w:r w:rsidRPr="0071264D">
        <w:rPr>
          <w:rFonts w:ascii="Arial" w:hAnsi="Arial" w:cs="Arial"/>
        </w:rPr>
        <w:t>скванията към човешкия капитал.</w:t>
      </w:r>
    </w:p>
    <w:p w:rsidR="001E7B93" w:rsidRPr="0071264D" w:rsidRDefault="009577EF" w:rsidP="0071264D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71264D">
        <w:rPr>
          <w:rFonts w:ascii="Arial" w:hAnsi="Arial" w:cs="Arial"/>
        </w:rPr>
        <w:t>Д</w:t>
      </w:r>
      <w:r w:rsidR="00D84F99" w:rsidRPr="0071264D">
        <w:rPr>
          <w:rFonts w:ascii="Arial" w:hAnsi="Arial" w:cs="Arial"/>
        </w:rPr>
        <w:t>оходите от платена работа и самонаемане най-общо са функция от инвестициите в човешки капитал и от съответното професионално-квалификационно равнище</w:t>
      </w:r>
      <w:r w:rsidR="00FF45B6" w:rsidRPr="0071264D">
        <w:rPr>
          <w:rFonts w:ascii="Arial" w:hAnsi="Arial" w:cs="Arial"/>
        </w:rPr>
        <w:t>.</w:t>
      </w:r>
      <w:r w:rsidRPr="0071264D">
        <w:rPr>
          <w:rFonts w:ascii="Arial" w:hAnsi="Arial" w:cs="Arial"/>
        </w:rPr>
        <w:t xml:space="preserve"> </w:t>
      </w:r>
      <w:r w:rsidR="001E7B93" w:rsidRPr="0071264D">
        <w:rPr>
          <w:rFonts w:ascii="Arial" w:hAnsi="Arial" w:cs="Arial"/>
        </w:rPr>
        <w:t>Но т</w:t>
      </w:r>
      <w:r w:rsidRPr="0071264D">
        <w:rPr>
          <w:rFonts w:ascii="Arial" w:hAnsi="Arial" w:cs="Arial"/>
        </w:rPr>
        <w:t xml:space="preserve">ази зависимост обаче не следва да </w:t>
      </w:r>
      <w:r w:rsidR="001E7B93" w:rsidRPr="0071264D">
        <w:rPr>
          <w:rFonts w:ascii="Arial" w:hAnsi="Arial" w:cs="Arial"/>
        </w:rPr>
        <w:t>се възприема като безусловна</w:t>
      </w:r>
      <w:r w:rsidRPr="0071264D">
        <w:rPr>
          <w:rFonts w:ascii="Arial" w:hAnsi="Arial" w:cs="Arial"/>
        </w:rPr>
        <w:t xml:space="preserve">, </w:t>
      </w:r>
      <w:r w:rsidR="001E7B93" w:rsidRPr="0071264D">
        <w:rPr>
          <w:rFonts w:ascii="Arial" w:hAnsi="Arial" w:cs="Arial"/>
        </w:rPr>
        <w:t>защото върху доходите влияят много фактори от икономическата среда. Рискът от обезценка на човешкия капитал винаги води до риск за загуби на икономически потенциал и</w:t>
      </w:r>
      <w:r w:rsidR="00780150" w:rsidRPr="0071264D">
        <w:rPr>
          <w:rFonts w:ascii="Arial" w:hAnsi="Arial" w:cs="Arial"/>
        </w:rPr>
        <w:t xml:space="preserve"> на обществото </w:t>
      </w:r>
      <w:r w:rsidR="001E7B93" w:rsidRPr="0071264D">
        <w:rPr>
          <w:rFonts w:ascii="Arial" w:hAnsi="Arial" w:cs="Arial"/>
        </w:rPr>
        <w:t>като цяло.</w:t>
      </w:r>
    </w:p>
    <w:p w:rsidR="00F339FA" w:rsidRPr="0071264D" w:rsidRDefault="009577EF" w:rsidP="0071264D">
      <w:pPr>
        <w:pStyle w:val="NoSpacing"/>
        <w:numPr>
          <w:ilvl w:val="0"/>
          <w:numId w:val="19"/>
        </w:numPr>
        <w:jc w:val="both"/>
        <w:rPr>
          <w:rFonts w:ascii="Arial" w:hAnsi="Arial" w:cs="Arial"/>
        </w:rPr>
      </w:pPr>
      <w:r w:rsidRPr="0071264D">
        <w:rPr>
          <w:rFonts w:ascii="Arial" w:hAnsi="Arial" w:cs="Arial"/>
        </w:rPr>
        <w:t>Семейството като икономическа форма е същински</w:t>
      </w:r>
      <w:r w:rsidR="002F4C8E">
        <w:rPr>
          <w:rFonts w:ascii="Arial" w:hAnsi="Arial" w:cs="Arial"/>
        </w:rPr>
        <w:t>ят най-пряк</w:t>
      </w:r>
      <w:r w:rsidRPr="0071264D">
        <w:rPr>
          <w:rFonts w:ascii="Arial" w:hAnsi="Arial" w:cs="Arial"/>
        </w:rPr>
        <w:t xml:space="preserve"> инкубатор на човешки капитал по всички линии на взаимодействието между неговите членове.</w:t>
      </w:r>
      <w:r w:rsidR="00F339FA" w:rsidRPr="0071264D">
        <w:rPr>
          <w:rFonts w:ascii="Arial" w:hAnsi="Arial" w:cs="Arial"/>
        </w:rPr>
        <w:t xml:space="preserve"> Така по своята дълбока природа, човешкият капитал се представя като субстрат от зна</w:t>
      </w:r>
      <w:r w:rsidR="00780150" w:rsidRPr="0071264D">
        <w:rPr>
          <w:rFonts w:ascii="Arial" w:hAnsi="Arial" w:cs="Arial"/>
        </w:rPr>
        <w:t>ния, умени</w:t>
      </w:r>
      <w:r w:rsidR="00F339FA" w:rsidRPr="0071264D">
        <w:rPr>
          <w:rFonts w:ascii="Arial" w:hAnsi="Arial" w:cs="Arial"/>
        </w:rPr>
        <w:t>я, опит, мотивация, талант</w:t>
      </w:r>
      <w:r w:rsidR="001C5344" w:rsidRPr="0071264D">
        <w:rPr>
          <w:rFonts w:ascii="Arial" w:hAnsi="Arial" w:cs="Arial"/>
        </w:rPr>
        <w:t xml:space="preserve"> </w:t>
      </w:r>
      <w:r w:rsidR="00F339FA" w:rsidRPr="0071264D">
        <w:rPr>
          <w:rFonts w:ascii="Arial" w:hAnsi="Arial" w:cs="Arial"/>
        </w:rPr>
        <w:t xml:space="preserve">и други свойства или дадености, които се придобиват в рамките на </w:t>
      </w:r>
      <w:r w:rsidR="002F4C8E">
        <w:rPr>
          <w:rFonts w:ascii="Arial" w:hAnsi="Arial" w:cs="Arial"/>
        </w:rPr>
        <w:t>жизнената дейност на индивидите и средата, в която те израстват.</w:t>
      </w:r>
    </w:p>
    <w:p w:rsidR="0071264D" w:rsidRPr="00342473" w:rsidRDefault="009E4C9E" w:rsidP="00342473">
      <w:pPr>
        <w:numPr>
          <w:ilvl w:val="0"/>
          <w:numId w:val="8"/>
        </w:numPr>
        <w:tabs>
          <w:tab w:val="left" w:pos="720"/>
          <w:tab w:val="left" w:pos="810"/>
          <w:tab w:val="left" w:pos="900"/>
          <w:tab w:val="left" w:pos="990"/>
        </w:tabs>
        <w:spacing w:after="0" w:line="240" w:lineRule="auto"/>
        <w:ind w:right="-558"/>
        <w:jc w:val="both"/>
        <w:rPr>
          <w:rFonts w:ascii="Times New Roman" w:hAnsi="Times New Roman"/>
          <w:sz w:val="28"/>
          <w:szCs w:val="28"/>
        </w:rPr>
      </w:pPr>
      <w:r w:rsidRPr="009E4C9E">
        <w:rPr>
          <w:rFonts w:ascii="Arial" w:hAnsi="Arial" w:cs="Arial"/>
          <w:b/>
          <w:sz w:val="24"/>
          <w:szCs w:val="24"/>
        </w:rPr>
        <w:t xml:space="preserve">Кои са </w:t>
      </w:r>
      <w:r w:rsidRPr="009E4C9E">
        <w:rPr>
          <w:rFonts w:ascii="Times New Roman" w:hAnsi="Times New Roman"/>
          <w:b/>
          <w:sz w:val="28"/>
          <w:szCs w:val="28"/>
        </w:rPr>
        <w:t xml:space="preserve">факторите за развитие на човешкия капитал в България и как могат да бъдат стимулирани за </w:t>
      </w:r>
      <w:r>
        <w:rPr>
          <w:rFonts w:ascii="Times New Roman" w:hAnsi="Times New Roman"/>
          <w:b/>
          <w:sz w:val="28"/>
          <w:szCs w:val="28"/>
        </w:rPr>
        <w:t xml:space="preserve">повишаване </w:t>
      </w:r>
      <w:r w:rsidR="00A6082A">
        <w:rPr>
          <w:rFonts w:ascii="Times New Roman" w:hAnsi="Times New Roman"/>
          <w:b/>
          <w:sz w:val="28"/>
          <w:szCs w:val="28"/>
        </w:rPr>
        <w:t>на приноса му за по-добро благосъстояние на отделната личност и на обществото като цяло?</w:t>
      </w:r>
      <w:r w:rsidR="0071264D">
        <w:rPr>
          <w:rFonts w:ascii="Times New Roman" w:hAnsi="Times New Roman"/>
          <w:b/>
          <w:sz w:val="28"/>
          <w:szCs w:val="28"/>
        </w:rPr>
        <w:t xml:space="preserve"> </w:t>
      </w:r>
    </w:p>
    <w:p w:rsidR="00342473" w:rsidRPr="0071264D" w:rsidRDefault="00342473" w:rsidP="00342473">
      <w:pPr>
        <w:tabs>
          <w:tab w:val="left" w:pos="720"/>
          <w:tab w:val="left" w:pos="810"/>
          <w:tab w:val="left" w:pos="900"/>
          <w:tab w:val="left" w:pos="990"/>
        </w:tabs>
        <w:spacing w:after="0" w:line="240" w:lineRule="auto"/>
        <w:ind w:left="360" w:right="-558"/>
        <w:jc w:val="both"/>
        <w:rPr>
          <w:rFonts w:ascii="Times New Roman" w:hAnsi="Times New Roman"/>
          <w:sz w:val="28"/>
          <w:szCs w:val="28"/>
        </w:rPr>
      </w:pPr>
    </w:p>
    <w:p w:rsidR="0071264D" w:rsidRPr="00A33638" w:rsidRDefault="009E4C9E" w:rsidP="0034247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33638">
        <w:rPr>
          <w:rFonts w:ascii="Arial" w:hAnsi="Arial" w:cs="Arial"/>
        </w:rPr>
        <w:t>обучение и квалификация за получаване на нови знания и уме</w:t>
      </w:r>
      <w:r w:rsidR="0071264D" w:rsidRPr="00A33638">
        <w:rPr>
          <w:rFonts w:ascii="Arial" w:hAnsi="Arial" w:cs="Arial"/>
        </w:rPr>
        <w:t>ния</w:t>
      </w:r>
      <w:r w:rsidR="00A33638">
        <w:rPr>
          <w:rFonts w:ascii="Arial" w:hAnsi="Arial" w:cs="Arial"/>
        </w:rPr>
        <w:t>;</w:t>
      </w:r>
    </w:p>
    <w:p w:rsidR="0071264D" w:rsidRPr="00A33638" w:rsidRDefault="009E4C9E" w:rsidP="0034247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33638">
        <w:rPr>
          <w:rFonts w:ascii="Arial" w:hAnsi="Arial" w:cs="Arial"/>
        </w:rPr>
        <w:t>формиране на иновационно мислене у подрастващите и нагласа за осмисляне и внедряване на иновации в конкретна трудова дейност</w:t>
      </w:r>
      <w:r w:rsidR="007859F5">
        <w:rPr>
          <w:rFonts w:ascii="Arial" w:hAnsi="Arial" w:cs="Arial"/>
        </w:rPr>
        <w:t>;</w:t>
      </w:r>
      <w:r w:rsidRPr="00A33638">
        <w:rPr>
          <w:rFonts w:ascii="Arial" w:hAnsi="Arial" w:cs="Arial"/>
        </w:rPr>
        <w:t xml:space="preserve"> </w:t>
      </w:r>
    </w:p>
    <w:p w:rsidR="009E4C9E" w:rsidRPr="00A33638" w:rsidRDefault="009E4C9E" w:rsidP="00342473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33638">
        <w:rPr>
          <w:rFonts w:ascii="Arial" w:hAnsi="Arial" w:cs="Arial"/>
        </w:rPr>
        <w:t>връзка между качеството на човешкия капитал, дохода и благосъстоянието в различните възрастови групи.</w:t>
      </w:r>
    </w:p>
    <w:p w:rsidR="00D21323" w:rsidRDefault="00D21323" w:rsidP="0071264D">
      <w:pPr>
        <w:tabs>
          <w:tab w:val="left" w:pos="900"/>
          <w:tab w:val="left" w:pos="990"/>
        </w:tabs>
        <w:spacing w:after="0" w:line="240" w:lineRule="auto"/>
        <w:ind w:right="-558"/>
        <w:jc w:val="both"/>
        <w:rPr>
          <w:rFonts w:ascii="Times New Roman" w:hAnsi="Times New Roman"/>
          <w:sz w:val="28"/>
          <w:szCs w:val="28"/>
        </w:rPr>
      </w:pPr>
    </w:p>
    <w:p w:rsidR="009E4C9E" w:rsidRDefault="00CD48BD" w:rsidP="009E4C9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66A6F" w:rsidRPr="007E403B">
        <w:rPr>
          <w:rFonts w:ascii="Arial" w:hAnsi="Arial" w:cs="Arial"/>
          <w:sz w:val="24"/>
          <w:szCs w:val="24"/>
        </w:rPr>
        <w:t xml:space="preserve">Нарастващото благоденствие е цел и императив пред българското общество. То се нуждае от нови хоризонти в борбата срещу бедността като непосредствената цел е да бъдат постигнати средните параметри за ЕС в областта на доходите. Това може </w:t>
      </w:r>
      <w:r w:rsidR="0045545C" w:rsidRPr="007E403B">
        <w:rPr>
          <w:rFonts w:ascii="Arial" w:hAnsi="Arial" w:cs="Arial"/>
          <w:sz w:val="24"/>
          <w:szCs w:val="24"/>
        </w:rPr>
        <w:t>да се осъществи чрез нарастващи инвестиции в човешки</w:t>
      </w:r>
      <w:r w:rsidR="00A33638">
        <w:rPr>
          <w:rFonts w:ascii="Arial" w:hAnsi="Arial" w:cs="Arial"/>
          <w:sz w:val="24"/>
          <w:szCs w:val="24"/>
        </w:rPr>
        <w:t>я</w:t>
      </w:r>
      <w:r w:rsidR="0045545C" w:rsidRPr="007E403B">
        <w:rPr>
          <w:rFonts w:ascii="Arial" w:hAnsi="Arial" w:cs="Arial"/>
          <w:sz w:val="24"/>
          <w:szCs w:val="24"/>
        </w:rPr>
        <w:t xml:space="preserve"> капитал с очакванията да се увеличава и тях</w:t>
      </w:r>
      <w:r w:rsidR="00CA57C1">
        <w:rPr>
          <w:rFonts w:ascii="Arial" w:hAnsi="Arial" w:cs="Arial"/>
          <w:sz w:val="24"/>
          <w:szCs w:val="24"/>
        </w:rPr>
        <w:t>ната възвръщаемост. Успешното ре</w:t>
      </w:r>
      <w:r w:rsidR="0045545C" w:rsidRPr="007E403B">
        <w:rPr>
          <w:rFonts w:ascii="Arial" w:hAnsi="Arial" w:cs="Arial"/>
          <w:sz w:val="24"/>
          <w:szCs w:val="24"/>
        </w:rPr>
        <w:t xml:space="preserve">шаване на </w:t>
      </w:r>
      <w:r w:rsidR="00CA57C1">
        <w:rPr>
          <w:rFonts w:ascii="Arial" w:hAnsi="Arial" w:cs="Arial"/>
          <w:sz w:val="24"/>
          <w:szCs w:val="24"/>
        </w:rPr>
        <w:t>тази задача обаче зависи от съв</w:t>
      </w:r>
      <w:r w:rsidR="0045545C" w:rsidRPr="007E403B">
        <w:rPr>
          <w:rFonts w:ascii="Arial" w:hAnsi="Arial" w:cs="Arial"/>
          <w:sz w:val="24"/>
          <w:szCs w:val="24"/>
        </w:rPr>
        <w:t>купните усилия на цялото общество и всички негови структури.</w:t>
      </w:r>
      <w:r w:rsidR="00350371" w:rsidRPr="007E403B">
        <w:rPr>
          <w:rFonts w:ascii="Arial" w:hAnsi="Arial" w:cs="Arial"/>
          <w:b/>
          <w:sz w:val="24"/>
          <w:szCs w:val="24"/>
        </w:rPr>
        <w:t xml:space="preserve">              </w:t>
      </w:r>
    </w:p>
    <w:p w:rsidR="009E4C9E" w:rsidRDefault="009E4C9E" w:rsidP="009E4C9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1323" w:rsidRDefault="0076751E" w:rsidP="009E4C9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7E403B">
        <w:rPr>
          <w:rFonts w:ascii="Arial" w:hAnsi="Arial" w:cs="Arial"/>
          <w:b/>
          <w:sz w:val="24"/>
          <w:szCs w:val="24"/>
        </w:rPr>
        <w:t>ПОДТЕМИ:</w:t>
      </w:r>
      <w:r w:rsidR="00D01535" w:rsidRPr="007E403B">
        <w:rPr>
          <w:rFonts w:ascii="Arial" w:hAnsi="Arial" w:cs="Arial"/>
          <w:b/>
          <w:sz w:val="24"/>
          <w:szCs w:val="24"/>
        </w:rPr>
        <w:t xml:space="preserve"> 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развитието на образователната система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ролята му за икономическия растеж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развитието  на предприемачеството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развитието на малкия бизнес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 xml:space="preserve">Моята визия за придобиване и развитие на човешкия капитал 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Приносът на моето училище за развитието на човешкия капитал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lastRenderedPageBreak/>
        <w:t>Ролята на човешкия капитал за повишаване качеството на заетостта в България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Въздействие на качеството на човешкия капитал върху външните миграционни процеси на България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Влияе ли качеството на човешкия потенциал върху   конкурентоспособността на младия специалист на пазара?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обучението през целия живот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 xml:space="preserve">Човешкият капитал и финансирането на образователните институции в България  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 xml:space="preserve">Човешкият капитал и проблемите на здравеопазването 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възможностите за развитието му в условията на членството на България в ЕС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като фактор за повишаване на благоденствието в общество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Човешкият капитал и борбата с бедността в България</w:t>
      </w:r>
    </w:p>
    <w:p w:rsidR="00A6082A" w:rsidRPr="007859F5" w:rsidRDefault="00A6082A" w:rsidP="00A6082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9F5">
        <w:rPr>
          <w:rFonts w:ascii="Arial" w:hAnsi="Arial" w:cs="Arial"/>
          <w:b/>
          <w:sz w:val="24"/>
          <w:szCs w:val="24"/>
        </w:rPr>
        <w:t>Човешки капитал, устойчиво развитие и благосъстояние</w:t>
      </w:r>
    </w:p>
    <w:p w:rsidR="00A6082A" w:rsidRPr="007859F5" w:rsidRDefault="00A6082A" w:rsidP="009E4C9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B551D" w:rsidRPr="007E403B" w:rsidRDefault="00BB551D" w:rsidP="0084140D">
      <w:pPr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E403B">
        <w:rPr>
          <w:rFonts w:ascii="Arial" w:hAnsi="Arial" w:cs="Arial"/>
          <w:b/>
          <w:i/>
          <w:sz w:val="24"/>
          <w:szCs w:val="24"/>
        </w:rPr>
        <w:t>Организационният комитет на конкурса „Млад икономист – 201</w:t>
      </w:r>
      <w:r w:rsidR="002704F8" w:rsidRPr="007E403B">
        <w:rPr>
          <w:rFonts w:ascii="Arial" w:hAnsi="Arial" w:cs="Arial"/>
          <w:b/>
          <w:i/>
          <w:sz w:val="24"/>
          <w:szCs w:val="24"/>
        </w:rPr>
        <w:t>9</w:t>
      </w:r>
      <w:r w:rsidRPr="007E403B">
        <w:rPr>
          <w:rFonts w:ascii="Arial" w:hAnsi="Arial" w:cs="Arial"/>
          <w:b/>
          <w:i/>
          <w:sz w:val="24"/>
          <w:szCs w:val="24"/>
        </w:rPr>
        <w:t>г.”, провеждан под надслова „Гласът на младите за силна икономика!”</w:t>
      </w:r>
      <w:r w:rsidRPr="007E403B">
        <w:rPr>
          <w:rFonts w:ascii="Arial" w:hAnsi="Arial" w:cs="Arial"/>
          <w:b/>
          <w:i/>
          <w:iCs/>
          <w:sz w:val="24"/>
          <w:szCs w:val="24"/>
        </w:rPr>
        <w:t xml:space="preserve"> пожелава на всички участници - ученици, студенти, докторанти,  млади специалисти и предприемачи, успешна творческа работа в търсенето на нови решения в предизвикателствата пред развитие</w:t>
      </w:r>
      <w:r w:rsidR="00FA0049" w:rsidRPr="007E403B">
        <w:rPr>
          <w:rFonts w:ascii="Arial" w:hAnsi="Arial" w:cs="Arial"/>
          <w:b/>
          <w:i/>
          <w:iCs/>
          <w:sz w:val="24"/>
          <w:szCs w:val="24"/>
        </w:rPr>
        <w:t>то на човешкия капитал</w:t>
      </w:r>
      <w:r w:rsidRPr="007E403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A0049" w:rsidRPr="007E403B">
        <w:rPr>
          <w:rFonts w:ascii="Arial" w:hAnsi="Arial" w:cs="Arial"/>
          <w:b/>
          <w:i/>
          <w:iCs/>
          <w:sz w:val="24"/>
          <w:szCs w:val="24"/>
        </w:rPr>
        <w:t>в</w:t>
      </w:r>
      <w:r w:rsidRPr="007E403B">
        <w:rPr>
          <w:rFonts w:ascii="Arial" w:hAnsi="Arial" w:cs="Arial"/>
          <w:b/>
          <w:i/>
          <w:iCs/>
          <w:sz w:val="24"/>
          <w:szCs w:val="24"/>
        </w:rPr>
        <w:t xml:space="preserve"> България </w:t>
      </w:r>
      <w:r w:rsidR="0084140D" w:rsidRPr="007E403B">
        <w:rPr>
          <w:rFonts w:ascii="Arial" w:hAnsi="Arial" w:cs="Arial"/>
          <w:b/>
          <w:i/>
          <w:iCs/>
          <w:sz w:val="24"/>
          <w:szCs w:val="24"/>
        </w:rPr>
        <w:t>през</w:t>
      </w:r>
      <w:r w:rsidRPr="007E403B">
        <w:rPr>
          <w:rFonts w:ascii="Arial" w:hAnsi="Arial" w:cs="Arial"/>
          <w:b/>
          <w:i/>
          <w:iCs/>
          <w:sz w:val="24"/>
          <w:szCs w:val="24"/>
        </w:rPr>
        <w:t xml:space="preserve"> 21-ви век! </w:t>
      </w:r>
    </w:p>
    <w:p w:rsidR="00BB551D" w:rsidRPr="007E403B" w:rsidRDefault="00BB551D" w:rsidP="00BB551D">
      <w:pPr>
        <w:jc w:val="both"/>
        <w:rPr>
          <w:rFonts w:ascii="Arial" w:hAnsi="Arial" w:cs="Arial"/>
          <w:b/>
          <w:sz w:val="24"/>
          <w:szCs w:val="24"/>
        </w:rPr>
      </w:pPr>
      <w:r w:rsidRPr="007E403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</w:t>
      </w:r>
      <w:r w:rsidRPr="007E403B">
        <w:rPr>
          <w:rFonts w:ascii="Arial" w:hAnsi="Arial" w:cs="Arial"/>
          <w:b/>
          <w:sz w:val="24"/>
          <w:szCs w:val="24"/>
        </w:rPr>
        <w:t>От Организационния комитет</w:t>
      </w:r>
    </w:p>
    <w:p w:rsidR="00342473" w:rsidRPr="007E403B" w:rsidRDefault="00342473" w:rsidP="00342473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7E403B">
        <w:rPr>
          <w:rFonts w:ascii="Arial" w:hAnsi="Arial" w:cs="Arial"/>
          <w:sz w:val="24"/>
          <w:szCs w:val="24"/>
        </w:rPr>
        <w:t xml:space="preserve">С о ф и я                                              </w:t>
      </w:r>
    </w:p>
    <w:p w:rsidR="00D21323" w:rsidRDefault="00B650BB" w:rsidP="00D213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403B">
        <w:rPr>
          <w:rFonts w:ascii="Arial" w:hAnsi="Arial" w:cs="Arial"/>
          <w:sz w:val="24"/>
          <w:szCs w:val="24"/>
        </w:rPr>
        <w:t>2</w:t>
      </w:r>
      <w:r w:rsidR="00342473">
        <w:rPr>
          <w:rFonts w:ascii="Arial" w:hAnsi="Arial" w:cs="Arial"/>
          <w:sz w:val="24"/>
          <w:szCs w:val="24"/>
        </w:rPr>
        <w:t>9</w:t>
      </w:r>
      <w:r w:rsidR="0041591B" w:rsidRPr="007E403B">
        <w:rPr>
          <w:rFonts w:ascii="Arial" w:hAnsi="Arial" w:cs="Arial"/>
          <w:sz w:val="24"/>
          <w:szCs w:val="24"/>
        </w:rPr>
        <w:t>.01.2019г</w:t>
      </w:r>
      <w:r w:rsidR="00D21323" w:rsidRPr="00D21323">
        <w:rPr>
          <w:rFonts w:ascii="Arial" w:hAnsi="Arial" w:cs="Arial"/>
          <w:sz w:val="24"/>
          <w:szCs w:val="24"/>
        </w:rPr>
        <w:tab/>
      </w:r>
    </w:p>
    <w:p w:rsidR="00BB551D" w:rsidRPr="00D21323" w:rsidRDefault="00BB551D" w:rsidP="009E4C9E">
      <w:pPr>
        <w:spacing w:after="0"/>
        <w:ind w:firstLine="2475"/>
        <w:jc w:val="both"/>
        <w:rPr>
          <w:rFonts w:ascii="Arial" w:hAnsi="Arial" w:cs="Arial"/>
          <w:sz w:val="24"/>
          <w:szCs w:val="24"/>
        </w:rPr>
      </w:pPr>
    </w:p>
    <w:p w:rsidR="00D01535" w:rsidRPr="007E403B" w:rsidRDefault="00D01535" w:rsidP="00D963E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7E403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D01535" w:rsidRPr="007E4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13" w:rsidRDefault="006F6F13" w:rsidP="00DC0403">
      <w:pPr>
        <w:spacing w:after="0" w:line="240" w:lineRule="auto"/>
      </w:pPr>
      <w:r>
        <w:separator/>
      </w:r>
    </w:p>
  </w:endnote>
  <w:endnote w:type="continuationSeparator" w:id="0">
    <w:p w:rsidR="006F6F13" w:rsidRDefault="006F6F13" w:rsidP="00DC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03" w:rsidRDefault="00DC04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47A">
      <w:rPr>
        <w:noProof/>
      </w:rPr>
      <w:t>1</w:t>
    </w:r>
    <w:r>
      <w:rPr>
        <w:noProof/>
      </w:rPr>
      <w:fldChar w:fldCharType="end"/>
    </w:r>
  </w:p>
  <w:p w:rsidR="00DC0403" w:rsidRDefault="00DC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13" w:rsidRDefault="006F6F13" w:rsidP="00DC0403">
      <w:pPr>
        <w:spacing w:after="0" w:line="240" w:lineRule="auto"/>
      </w:pPr>
      <w:r>
        <w:separator/>
      </w:r>
    </w:p>
  </w:footnote>
  <w:footnote w:type="continuationSeparator" w:id="0">
    <w:p w:rsidR="006F6F13" w:rsidRDefault="006F6F13" w:rsidP="00DC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E51"/>
    <w:multiLevelType w:val="hybridMultilevel"/>
    <w:tmpl w:val="626C5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B4F"/>
    <w:multiLevelType w:val="hybridMultilevel"/>
    <w:tmpl w:val="655844C4"/>
    <w:lvl w:ilvl="0" w:tplc="00F06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0B7"/>
    <w:multiLevelType w:val="hybridMultilevel"/>
    <w:tmpl w:val="5CF47F28"/>
    <w:lvl w:ilvl="0" w:tplc="00F06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C2DEC"/>
    <w:multiLevelType w:val="hybridMultilevel"/>
    <w:tmpl w:val="027CC7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00DF"/>
    <w:multiLevelType w:val="hybridMultilevel"/>
    <w:tmpl w:val="4830E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83867"/>
    <w:multiLevelType w:val="hybridMultilevel"/>
    <w:tmpl w:val="5CF47F28"/>
    <w:lvl w:ilvl="0" w:tplc="00F06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526E5"/>
    <w:multiLevelType w:val="hybridMultilevel"/>
    <w:tmpl w:val="9A36A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E48E9"/>
    <w:multiLevelType w:val="hybridMultilevel"/>
    <w:tmpl w:val="6C9E6546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906644B"/>
    <w:multiLevelType w:val="hybridMultilevel"/>
    <w:tmpl w:val="1EC6D2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3D99"/>
    <w:multiLevelType w:val="hybridMultilevel"/>
    <w:tmpl w:val="9EEC4AC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5758C"/>
    <w:multiLevelType w:val="hybridMultilevel"/>
    <w:tmpl w:val="BE6A9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35800"/>
    <w:multiLevelType w:val="hybridMultilevel"/>
    <w:tmpl w:val="70E6BEF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0814"/>
    <w:multiLevelType w:val="hybridMultilevel"/>
    <w:tmpl w:val="49D03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E694B"/>
    <w:multiLevelType w:val="hybridMultilevel"/>
    <w:tmpl w:val="6090F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06D0"/>
    <w:multiLevelType w:val="hybridMultilevel"/>
    <w:tmpl w:val="2F36965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1FDB"/>
    <w:multiLevelType w:val="hybridMultilevel"/>
    <w:tmpl w:val="5C2C8B98"/>
    <w:lvl w:ilvl="0" w:tplc="DD689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7A5CA3"/>
    <w:multiLevelType w:val="hybridMultilevel"/>
    <w:tmpl w:val="AA10A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D76B3"/>
    <w:multiLevelType w:val="hybridMultilevel"/>
    <w:tmpl w:val="F3D83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F90"/>
    <w:multiLevelType w:val="hybridMultilevel"/>
    <w:tmpl w:val="671AB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32422"/>
    <w:multiLevelType w:val="hybridMultilevel"/>
    <w:tmpl w:val="C4C66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6"/>
  </w:num>
  <w:num w:numId="17">
    <w:abstractNumId w:val="12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0"/>
    <w:rsid w:val="000971F4"/>
    <w:rsid w:val="00097450"/>
    <w:rsid w:val="000E1528"/>
    <w:rsid w:val="00147D85"/>
    <w:rsid w:val="001C5344"/>
    <w:rsid w:val="001E7B93"/>
    <w:rsid w:val="00214420"/>
    <w:rsid w:val="002704F8"/>
    <w:rsid w:val="00284E06"/>
    <w:rsid w:val="00293EE9"/>
    <w:rsid w:val="002B59FC"/>
    <w:rsid w:val="002C22CF"/>
    <w:rsid w:val="002E11F3"/>
    <w:rsid w:val="002F4C8E"/>
    <w:rsid w:val="003262D2"/>
    <w:rsid w:val="00342473"/>
    <w:rsid w:val="00350371"/>
    <w:rsid w:val="0037660F"/>
    <w:rsid w:val="003A0EA4"/>
    <w:rsid w:val="003A1626"/>
    <w:rsid w:val="003A56EA"/>
    <w:rsid w:val="003C24D3"/>
    <w:rsid w:val="0041591B"/>
    <w:rsid w:val="00424239"/>
    <w:rsid w:val="0045545C"/>
    <w:rsid w:val="00467F07"/>
    <w:rsid w:val="004845B4"/>
    <w:rsid w:val="004F3D1F"/>
    <w:rsid w:val="005642FC"/>
    <w:rsid w:val="005A3A84"/>
    <w:rsid w:val="00607D91"/>
    <w:rsid w:val="006423F7"/>
    <w:rsid w:val="00671E12"/>
    <w:rsid w:val="006F6F13"/>
    <w:rsid w:val="0071264D"/>
    <w:rsid w:val="00766A6F"/>
    <w:rsid w:val="0076751E"/>
    <w:rsid w:val="00780150"/>
    <w:rsid w:val="007859F5"/>
    <w:rsid w:val="007A6236"/>
    <w:rsid w:val="007B0ED8"/>
    <w:rsid w:val="007D14A7"/>
    <w:rsid w:val="007E403B"/>
    <w:rsid w:val="007F6375"/>
    <w:rsid w:val="0084140D"/>
    <w:rsid w:val="00875C85"/>
    <w:rsid w:val="00893952"/>
    <w:rsid w:val="008C4BA1"/>
    <w:rsid w:val="008E519D"/>
    <w:rsid w:val="008F4A3C"/>
    <w:rsid w:val="009577EF"/>
    <w:rsid w:val="009E4C9E"/>
    <w:rsid w:val="00A132EE"/>
    <w:rsid w:val="00A243BC"/>
    <w:rsid w:val="00A33638"/>
    <w:rsid w:val="00A56F74"/>
    <w:rsid w:val="00A6082A"/>
    <w:rsid w:val="00A84CDB"/>
    <w:rsid w:val="00AA1907"/>
    <w:rsid w:val="00AD1AA2"/>
    <w:rsid w:val="00AE3825"/>
    <w:rsid w:val="00B650BB"/>
    <w:rsid w:val="00BB551D"/>
    <w:rsid w:val="00BE6722"/>
    <w:rsid w:val="00C00011"/>
    <w:rsid w:val="00C24848"/>
    <w:rsid w:val="00C3423A"/>
    <w:rsid w:val="00C50E0B"/>
    <w:rsid w:val="00C708C8"/>
    <w:rsid w:val="00CA2AE6"/>
    <w:rsid w:val="00CA57C1"/>
    <w:rsid w:val="00CD48BD"/>
    <w:rsid w:val="00CD4E98"/>
    <w:rsid w:val="00D01535"/>
    <w:rsid w:val="00D20238"/>
    <w:rsid w:val="00D21323"/>
    <w:rsid w:val="00D24A27"/>
    <w:rsid w:val="00D816C6"/>
    <w:rsid w:val="00D84F99"/>
    <w:rsid w:val="00D963E8"/>
    <w:rsid w:val="00DC0403"/>
    <w:rsid w:val="00E032ED"/>
    <w:rsid w:val="00E13C51"/>
    <w:rsid w:val="00E40EA1"/>
    <w:rsid w:val="00E45351"/>
    <w:rsid w:val="00E71770"/>
    <w:rsid w:val="00E8704A"/>
    <w:rsid w:val="00EC2A20"/>
    <w:rsid w:val="00EF6842"/>
    <w:rsid w:val="00F04089"/>
    <w:rsid w:val="00F07E8E"/>
    <w:rsid w:val="00F1634E"/>
    <w:rsid w:val="00F27B6D"/>
    <w:rsid w:val="00F31399"/>
    <w:rsid w:val="00F339FA"/>
    <w:rsid w:val="00F6047A"/>
    <w:rsid w:val="00FA0049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8D08-A35F-44AA-9E0B-24C9FF6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20"/>
    <w:pPr>
      <w:ind w:left="720"/>
      <w:contextualSpacing/>
    </w:pPr>
  </w:style>
  <w:style w:type="character" w:customStyle="1" w:styleId="hps">
    <w:name w:val="hps"/>
    <w:rsid w:val="00BB551D"/>
    <w:rPr>
      <w:rFonts w:cs="Times New Roman"/>
    </w:rPr>
  </w:style>
  <w:style w:type="paragraph" w:styleId="NoSpacing">
    <w:name w:val="No Spacing"/>
    <w:uiPriority w:val="1"/>
    <w:qFormat/>
    <w:rsid w:val="00E8704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04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0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04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0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User</cp:lastModifiedBy>
  <cp:revision>2</cp:revision>
  <cp:lastPrinted>2019-01-25T10:28:00Z</cp:lastPrinted>
  <dcterms:created xsi:type="dcterms:W3CDTF">2019-02-11T12:20:00Z</dcterms:created>
  <dcterms:modified xsi:type="dcterms:W3CDTF">2019-02-11T12:20:00Z</dcterms:modified>
</cp:coreProperties>
</file>